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E" w:rsidRDefault="001C6A6E" w:rsidP="001C6A6E">
      <w:pPr>
        <w:jc w:val="center"/>
        <w:rPr>
          <w:b/>
          <w:sz w:val="32"/>
        </w:rPr>
      </w:pPr>
      <w:r>
        <w:rPr>
          <w:b/>
          <w:sz w:val="32"/>
        </w:rPr>
        <w:t>General Education Cou</w:t>
      </w:r>
      <w:r w:rsidRPr="0068640A">
        <w:rPr>
          <w:b/>
          <w:sz w:val="32"/>
        </w:rPr>
        <w:t xml:space="preserve">rse </w:t>
      </w:r>
      <w:r>
        <w:rPr>
          <w:b/>
          <w:sz w:val="32"/>
        </w:rPr>
        <w:t xml:space="preserve">Inclusion </w:t>
      </w:r>
      <w:r w:rsidRPr="0068640A">
        <w:rPr>
          <w:b/>
          <w:sz w:val="32"/>
        </w:rPr>
        <w:t>Proposal</w:t>
      </w:r>
    </w:p>
    <w:p w:rsidR="001C6A6E" w:rsidRPr="0068640A" w:rsidRDefault="001C6A6E" w:rsidP="001C6A6E">
      <w:pPr>
        <w:jc w:val="center"/>
        <w:rPr>
          <w:b/>
          <w:sz w:val="32"/>
        </w:rPr>
      </w:pPr>
      <w:r>
        <w:rPr>
          <w:b/>
          <w:sz w:val="32"/>
        </w:rPr>
        <w:t>PERSPECTIVES ON SOCIETY</w:t>
      </w:r>
    </w:p>
    <w:p w:rsidR="001C6A6E" w:rsidRPr="008E07D7" w:rsidRDefault="001C6A6E" w:rsidP="008C10B5">
      <w:pPr>
        <w:spacing w:after="120" w:line="240" w:lineRule="auto"/>
      </w:pPr>
      <w:r w:rsidRPr="007A65D6">
        <w:rPr>
          <w:b/>
        </w:rPr>
        <w:t>Course Name and Number:</w:t>
      </w:r>
      <w:r w:rsidR="008E07D7">
        <w:rPr>
          <w:b/>
        </w:rPr>
        <w:t xml:space="preserve"> </w:t>
      </w:r>
      <w:r w:rsidR="00293D56">
        <w:t>Cultural Food Patterns HN 362</w:t>
      </w:r>
    </w:p>
    <w:p w:rsidR="001C6A6E" w:rsidRPr="008E07D7" w:rsidRDefault="001C6A6E" w:rsidP="008C10B5">
      <w:pPr>
        <w:spacing w:after="120" w:line="240" w:lineRule="auto"/>
      </w:pPr>
      <w:r w:rsidRPr="007A65D6">
        <w:rPr>
          <w:b/>
        </w:rPr>
        <w:t>Home Department:</w:t>
      </w:r>
      <w:r w:rsidR="008E07D7">
        <w:rPr>
          <w:b/>
        </w:rPr>
        <w:t xml:space="preserve"> </w:t>
      </w:r>
      <w:r w:rsidR="00293D56">
        <w:t>School of Health and Human Performance</w:t>
      </w:r>
    </w:p>
    <w:p w:rsidR="001C6A6E" w:rsidRDefault="001C6A6E" w:rsidP="008C10B5">
      <w:pPr>
        <w:spacing w:after="120" w:line="240" w:lineRule="auto"/>
      </w:pPr>
      <w:r w:rsidRPr="007A65D6">
        <w:rPr>
          <w:b/>
        </w:rPr>
        <w:t>Department Chair Name and Contact Information</w:t>
      </w:r>
      <w:r>
        <w:t xml:space="preserve"> (</w:t>
      </w:r>
      <w:r w:rsidR="00293D56">
        <w:t>Mary Jane Tremethick</w:t>
      </w:r>
      <w:r>
        <w:t>,</w:t>
      </w:r>
      <w:r w:rsidR="00293D56">
        <w:t xml:space="preserve"> 227-2528, mtremeth</w:t>
      </w:r>
      <w:r w:rsidR="008E07D7">
        <w:t>@nmu.edu)</w:t>
      </w:r>
    </w:p>
    <w:p w:rsidR="001C6A6E" w:rsidRDefault="001C6A6E" w:rsidP="008C10B5">
      <w:pPr>
        <w:spacing w:after="120" w:line="240" w:lineRule="auto"/>
      </w:pPr>
      <w:r w:rsidRPr="007A65D6">
        <w:rPr>
          <w:b/>
        </w:rPr>
        <w:t>Expected frequency of Offering of the course</w:t>
      </w:r>
      <w:r w:rsidR="008E07D7">
        <w:t xml:space="preserve"> </w:t>
      </w:r>
      <w:r w:rsidR="00C0772C">
        <w:t xml:space="preserve">  </w:t>
      </w:r>
      <w:r w:rsidR="001022A6">
        <w:t>ON DEMAND</w:t>
      </w:r>
    </w:p>
    <w:p w:rsidR="0019192D" w:rsidRDefault="001C6A6E" w:rsidP="008C10B5">
      <w:pPr>
        <w:spacing w:after="120" w:line="240" w:lineRule="auto"/>
      </w:pPr>
      <w:r w:rsidRPr="00DE239C">
        <w:rPr>
          <w:b/>
        </w:rPr>
        <w:t>Official Course Status</w:t>
      </w:r>
      <w:r>
        <w:t xml:space="preserve">: </w:t>
      </w:r>
      <w:r w:rsidR="0019192D">
        <w:t>Has this course been approved by CUP and Senate?  YES</w:t>
      </w:r>
    </w:p>
    <w:p w:rsidR="001C6A6E" w:rsidRDefault="001C6A6E" w:rsidP="008C10B5">
      <w:pPr>
        <w:spacing w:after="120" w:line="240" w:lineRule="auto"/>
      </w:pPr>
      <w:r w:rsidRPr="007A65D6">
        <w:rPr>
          <w:b/>
        </w:rPr>
        <w:t>Overview of course</w:t>
      </w:r>
      <w:r>
        <w:t xml:space="preserve"> (please attach a current syllabus as well): </w:t>
      </w:r>
      <w:r w:rsidRPr="005B2CA6">
        <w:rPr>
          <w:i/>
        </w:rPr>
        <w:t xml:space="preserve">Please limit the overview to two pages (not </w:t>
      </w:r>
      <w:r>
        <w:rPr>
          <w:i/>
        </w:rPr>
        <w:t>including</w:t>
      </w:r>
      <w:r w:rsidRPr="005B2CA6">
        <w:rPr>
          <w:i/>
        </w:rPr>
        <w:t xml:space="preserve"> the syllabus)</w:t>
      </w:r>
      <w:r>
        <w:t xml:space="preserve"> </w:t>
      </w:r>
    </w:p>
    <w:p w:rsidR="001C6A6E" w:rsidRPr="00DB16B7" w:rsidRDefault="001C6A6E" w:rsidP="00574D07">
      <w:pPr>
        <w:spacing w:after="0" w:line="240" w:lineRule="auto"/>
        <w:rPr>
          <w:b/>
          <w:sz w:val="24"/>
          <w:szCs w:val="24"/>
        </w:rPr>
      </w:pPr>
      <w:r w:rsidRPr="00DB16B7">
        <w:rPr>
          <w:b/>
          <w:sz w:val="24"/>
          <w:szCs w:val="24"/>
        </w:rPr>
        <w:t>A. Overview of the course content</w:t>
      </w:r>
    </w:p>
    <w:p w:rsidR="00574D07" w:rsidRDefault="00574D07" w:rsidP="00574D07">
      <w:pPr>
        <w:spacing w:after="0" w:line="240" w:lineRule="auto"/>
      </w:pPr>
      <w:r>
        <w:tab/>
      </w:r>
      <w:r w:rsidR="00293D56">
        <w:t>Everybody eats. Given how food</w:t>
      </w:r>
      <w:r w:rsidR="002D2A7B">
        <w:t xml:space="preserve"> </w:t>
      </w:r>
      <w:r w:rsidR="00904C37">
        <w:t>choices are influenced by the society in which one lives</w:t>
      </w:r>
      <w:r w:rsidR="009519E0">
        <w:t xml:space="preserve"> it is important for students t</w:t>
      </w:r>
      <w:r w:rsidR="00293D56">
        <w:t xml:space="preserve">o examine </w:t>
      </w:r>
      <w:r w:rsidR="00904C37">
        <w:t>multiple perspectives of</w:t>
      </w:r>
      <w:r w:rsidR="00293D56">
        <w:t xml:space="preserve"> food choice</w:t>
      </w:r>
      <w:r w:rsidR="002D2A7B">
        <w:t xml:space="preserve">. </w:t>
      </w:r>
      <w:r w:rsidR="00904C37">
        <w:t>This course considers</w:t>
      </w:r>
      <w:r w:rsidR="00293D56">
        <w:t xml:space="preserve"> economic, environmental, </w:t>
      </w:r>
      <w:r w:rsidR="00904C37">
        <w:t>political, religious,</w:t>
      </w:r>
      <w:r w:rsidR="00293D56">
        <w:t xml:space="preserve"> and p</w:t>
      </w:r>
      <w:r w:rsidR="00904C37">
        <w:t>hysiological</w:t>
      </w:r>
      <w:r w:rsidR="00293D56">
        <w:t xml:space="preserve"> aspects of food hab</w:t>
      </w:r>
      <w:r w:rsidR="00904C37">
        <w:t xml:space="preserve">its </w:t>
      </w:r>
      <w:r w:rsidR="00C22515">
        <w:t xml:space="preserve">while </w:t>
      </w:r>
      <w:r w:rsidR="00904C37">
        <w:t>comparing/contrasting national and international viewpoints.</w:t>
      </w:r>
    </w:p>
    <w:p w:rsidR="00772EA9" w:rsidRDefault="00574D07" w:rsidP="00574D07">
      <w:pPr>
        <w:spacing w:after="0" w:line="240" w:lineRule="auto"/>
      </w:pPr>
      <w:r>
        <w:tab/>
      </w:r>
      <w:r w:rsidR="002D2A7B">
        <w:t>This course</w:t>
      </w:r>
      <w:r w:rsidR="009B66F0">
        <w:t xml:space="preserve"> is </w:t>
      </w:r>
      <w:r w:rsidR="00904C37">
        <w:t>organized in</w:t>
      </w:r>
      <w:r w:rsidR="001022A6">
        <w:t>to</w:t>
      </w:r>
      <w:r w:rsidR="00904C37">
        <w:t xml:space="preserve"> three modules</w:t>
      </w:r>
      <w:r w:rsidR="001022A6">
        <w:t xml:space="preserve"> which</w:t>
      </w:r>
      <w:r w:rsidR="00764CBF">
        <w:t xml:space="preserve"> specifically address learning objectives for Perspectives on Society. </w:t>
      </w:r>
      <w:r w:rsidR="00904C37">
        <w:t xml:space="preserve">The first module </w:t>
      </w:r>
      <w:r w:rsidR="00764CBF">
        <w:t>explores</w:t>
      </w:r>
      <w:r w:rsidR="00772EA9">
        <w:t xml:space="preserve"> social </w:t>
      </w:r>
      <w:r w:rsidR="00F7033E">
        <w:t xml:space="preserve">&amp; ethical </w:t>
      </w:r>
      <w:r w:rsidR="00772EA9">
        <w:t>issues</w:t>
      </w:r>
      <w:r w:rsidR="00F7033E">
        <w:t xml:space="preserve"> of food culture and</w:t>
      </w:r>
      <w:r w:rsidR="00764CBF" w:rsidRPr="00764CBF">
        <w:t xml:space="preserve"> </w:t>
      </w:r>
      <w:r w:rsidR="00904C37">
        <w:t>prepares</w:t>
      </w:r>
      <w:r w:rsidR="00213411">
        <w:t xml:space="preserve"> </w:t>
      </w:r>
      <w:r w:rsidR="002D2A7B">
        <w:t xml:space="preserve">students with an overview </w:t>
      </w:r>
      <w:r w:rsidR="00D34945">
        <w:t>food culture</w:t>
      </w:r>
      <w:r w:rsidR="00F7033E">
        <w:t xml:space="preserve"> principles mainly addressing</w:t>
      </w:r>
      <w:r w:rsidR="00904C37">
        <w:t xml:space="preserve"> </w:t>
      </w:r>
      <w:r w:rsidR="00F7033E">
        <w:t>religion</w:t>
      </w:r>
      <w:r w:rsidR="00D34945">
        <w:t>, environment</w:t>
      </w:r>
      <w:r w:rsidR="00F7033E">
        <w:t>, economy and politics</w:t>
      </w:r>
      <w:r w:rsidR="00D34945">
        <w:t xml:space="preserve"> </w:t>
      </w:r>
      <w:r w:rsidR="00904C37">
        <w:t>of food in society</w:t>
      </w:r>
      <w:r w:rsidR="00D34945">
        <w:t xml:space="preserve">. </w:t>
      </w:r>
      <w:r w:rsidR="00EE1F82">
        <w:t>Formative in-class activities and a summative short answer exam assesses module 1 knowledge.</w:t>
      </w:r>
      <w:r w:rsidR="00D34945">
        <w:t xml:space="preserve"> </w:t>
      </w:r>
    </w:p>
    <w:p w:rsidR="00772EA9" w:rsidRDefault="00574D07" w:rsidP="00574D07">
      <w:pPr>
        <w:spacing w:after="0" w:line="240" w:lineRule="auto"/>
      </w:pPr>
      <w:r>
        <w:tab/>
      </w:r>
      <w:r w:rsidR="00D34945">
        <w:t xml:space="preserve">The second module </w:t>
      </w:r>
      <w:r w:rsidR="00772EA9">
        <w:t>e</w:t>
      </w:r>
      <w:r w:rsidR="00772EA9" w:rsidRPr="00772EA9">
        <w:t>xplore</w:t>
      </w:r>
      <w:r w:rsidR="00F7033E">
        <w:t>s</w:t>
      </w:r>
      <w:r w:rsidR="00772EA9" w:rsidRPr="00772EA9">
        <w:t xml:space="preserve"> themes in the development of human society </w:t>
      </w:r>
      <w:r w:rsidR="00772EA9">
        <w:t>by focusing</w:t>
      </w:r>
      <w:r w:rsidR="00D34945">
        <w:t xml:space="preserve"> on how food unites and divides people through application of the concepts learned </w:t>
      </w:r>
      <w:r w:rsidR="00EE1F82">
        <w:t xml:space="preserve">in the first module. </w:t>
      </w:r>
      <w:r w:rsidR="00772EA9">
        <w:t>Students use</w:t>
      </w:r>
      <w:r w:rsidR="00772EA9" w:rsidRPr="00772EA9">
        <w:t xml:space="preserve"> reasoning </w:t>
      </w:r>
      <w:r w:rsidR="00772EA9">
        <w:t xml:space="preserve">and insight </w:t>
      </w:r>
      <w:r w:rsidR="00772EA9" w:rsidRPr="00772EA9">
        <w:t>to r</w:t>
      </w:r>
      <w:r w:rsidR="00F7033E">
        <w:t>each informed conclusions and an</w:t>
      </w:r>
      <w:r w:rsidR="00772EA9" w:rsidRPr="00772EA9">
        <w:t xml:space="preserve"> understanding</w:t>
      </w:r>
      <w:r w:rsidR="00F7033E">
        <w:t xml:space="preserve"> of how the main</w:t>
      </w:r>
      <w:r w:rsidR="00772EA9">
        <w:t xml:space="preserve"> </w:t>
      </w:r>
      <w:r w:rsidR="00F7033E">
        <w:t>principles</w:t>
      </w:r>
      <w:r w:rsidR="00772EA9">
        <w:t xml:space="preserve"> influence their own food culture. </w:t>
      </w:r>
      <w:r w:rsidR="00EE1F82">
        <w:t xml:space="preserve">Learning for module 2 is assessed with formative in-class activities, a summative written 5-7 page </w:t>
      </w:r>
      <w:r w:rsidR="00EE1F82" w:rsidRPr="00EE1F82">
        <w:rPr>
          <w:i/>
        </w:rPr>
        <w:t>familiar cuisine</w:t>
      </w:r>
      <w:r w:rsidR="00EE1F82">
        <w:t xml:space="preserve"> paper and </w:t>
      </w:r>
      <w:r w:rsidR="00F7033E">
        <w:t xml:space="preserve">a </w:t>
      </w:r>
      <w:r w:rsidR="00982888">
        <w:t xml:space="preserve">summative </w:t>
      </w:r>
      <w:r w:rsidR="00EE1F82">
        <w:t xml:space="preserve">essay exam. </w:t>
      </w:r>
      <w:r w:rsidR="00F7033E">
        <w:t xml:space="preserve">Students peer evaluate the familiar cuisine paper </w:t>
      </w:r>
      <w:r w:rsidR="008940E6">
        <w:t>with a rubric</w:t>
      </w:r>
      <w:r w:rsidR="00F7033E">
        <w:t xml:space="preserve"> as well as instructor.</w:t>
      </w:r>
    </w:p>
    <w:p w:rsidR="00213411" w:rsidRDefault="00574D07" w:rsidP="00574D07">
      <w:pPr>
        <w:spacing w:after="0" w:line="240" w:lineRule="auto"/>
      </w:pPr>
      <w:r>
        <w:tab/>
      </w:r>
      <w:r w:rsidR="00EE1F82">
        <w:t>Module 3 requires students to</w:t>
      </w:r>
      <w:r w:rsidR="00772EA9">
        <w:t xml:space="preserve"> </w:t>
      </w:r>
      <w:r w:rsidR="00F7033E">
        <w:t>present</w:t>
      </w:r>
      <w:r w:rsidR="008940E6">
        <w:t xml:space="preserve"> a foreign region’s food culture (n</w:t>
      </w:r>
      <w:r w:rsidR="00FD2D9F">
        <w:t>on-affluent, developing country)</w:t>
      </w:r>
      <w:r w:rsidR="00F7033E">
        <w:t xml:space="preserve">. Student groups are charged to </w:t>
      </w:r>
      <w:r w:rsidR="00772EA9">
        <w:t>collect evidence,</w:t>
      </w:r>
      <w:r w:rsidR="00EE1F82">
        <w:t xml:space="preserve"> </w:t>
      </w:r>
      <w:r w:rsidR="00982888">
        <w:t>critically</w:t>
      </w:r>
      <w:r w:rsidR="00764CBF">
        <w:t xml:space="preserve"> </w:t>
      </w:r>
      <w:r w:rsidR="00982888">
        <w:t xml:space="preserve">evaluate </w:t>
      </w:r>
      <w:r w:rsidR="00772EA9">
        <w:t xml:space="preserve">it, and integrate </w:t>
      </w:r>
      <w:r w:rsidR="008940E6">
        <w:t xml:space="preserve">their findings </w:t>
      </w:r>
      <w:r w:rsidR="00772EA9">
        <w:t xml:space="preserve">into </w:t>
      </w:r>
      <w:r w:rsidR="00982888">
        <w:t>a group presentation (30 minute in groups of 3). Learning</w:t>
      </w:r>
      <w:r w:rsidR="00E13F15">
        <w:t xml:space="preserve"> for module 3 is assessed</w:t>
      </w:r>
      <w:r w:rsidR="00982888">
        <w:t xml:space="preserve"> formative</w:t>
      </w:r>
      <w:r w:rsidR="00E13F15">
        <w:t xml:space="preserve">ly through a food </w:t>
      </w:r>
      <w:r w:rsidR="008940E6">
        <w:t>preparation/</w:t>
      </w:r>
      <w:r w:rsidR="00E13F15">
        <w:t>tasting activity</w:t>
      </w:r>
      <w:r w:rsidR="00982888">
        <w:t xml:space="preserve"> </w:t>
      </w:r>
      <w:r w:rsidR="00E13F15">
        <w:t xml:space="preserve">and a </w:t>
      </w:r>
      <w:r w:rsidR="00982888">
        <w:t>summative evaluation</w:t>
      </w:r>
      <w:r w:rsidR="00E13F15">
        <w:t xml:space="preserve"> of the </w:t>
      </w:r>
      <w:r w:rsidR="00A31C5A" w:rsidRPr="00A31C5A">
        <w:rPr>
          <w:i/>
        </w:rPr>
        <w:t>foreign cuisine</w:t>
      </w:r>
      <w:r w:rsidR="00A31C5A">
        <w:t xml:space="preserve"> </w:t>
      </w:r>
      <w:r w:rsidR="00E13F15">
        <w:t>presentation.</w:t>
      </w:r>
      <w:r w:rsidR="008940E6">
        <w:t xml:space="preserve"> Also, group presentations are </w:t>
      </w:r>
      <w:r w:rsidR="00FD2D9F">
        <w:t xml:space="preserve">student </w:t>
      </w:r>
      <w:r w:rsidR="008940E6">
        <w:t>peer evaluated with a rubric</w:t>
      </w:r>
      <w:r w:rsidR="00FD2D9F">
        <w:t xml:space="preserve"> as well as instructor </w:t>
      </w:r>
      <w:r w:rsidR="00EA4F40">
        <w:t xml:space="preserve">evaluated </w:t>
      </w:r>
      <w:bookmarkStart w:id="0" w:name="_GoBack"/>
      <w:bookmarkEnd w:id="0"/>
      <w:r w:rsidR="008940E6">
        <w:t>(please see syllabus for more details)</w:t>
      </w:r>
      <w:r w:rsidR="00FD2D9F">
        <w:t>.</w:t>
      </w:r>
    </w:p>
    <w:p w:rsidR="00574D07" w:rsidRDefault="00574D07" w:rsidP="001C6A6E">
      <w:pPr>
        <w:rPr>
          <w:b/>
          <w:sz w:val="24"/>
          <w:szCs w:val="24"/>
        </w:rPr>
      </w:pPr>
    </w:p>
    <w:p w:rsidR="001C6A6E" w:rsidRPr="00DB16B7" w:rsidRDefault="001C6A6E" w:rsidP="001C6A6E">
      <w:pPr>
        <w:rPr>
          <w:b/>
          <w:sz w:val="24"/>
          <w:szCs w:val="24"/>
        </w:rPr>
      </w:pPr>
      <w:r w:rsidRPr="00DB16B7">
        <w:rPr>
          <w:b/>
          <w:sz w:val="24"/>
          <w:szCs w:val="24"/>
        </w:rPr>
        <w:t xml:space="preserve">B. Explain why this course satisfies the Component specified and significantly addresses both learning outcomes </w:t>
      </w:r>
    </w:p>
    <w:p w:rsidR="002053C0" w:rsidRDefault="002053C0" w:rsidP="001C6A6E">
      <w:r>
        <w:t>PERPECTIVES IN SOCIETY</w:t>
      </w:r>
      <w:r w:rsidR="006F5104">
        <w:t xml:space="preserve"> COMPONENT</w:t>
      </w:r>
    </w:p>
    <w:p w:rsidR="00973FA7" w:rsidRDefault="00DD4B45" w:rsidP="001C6A6E">
      <w:r w:rsidRPr="00DD4B45">
        <w:t xml:space="preserve">The cultural food patterns course </w:t>
      </w:r>
      <w:r>
        <w:t xml:space="preserve">satisfies this Component because </w:t>
      </w:r>
      <w:r w:rsidR="00FD2D9F">
        <w:t>many of our class meetings</w:t>
      </w:r>
      <w:r>
        <w:t xml:space="preserve"> address a variety of</w:t>
      </w:r>
      <w:r w:rsidRPr="00DD4B45">
        <w:t xml:space="preserve"> social issues such food </w:t>
      </w:r>
      <w:r w:rsidR="00FD2D9F">
        <w:t xml:space="preserve">security, food </w:t>
      </w:r>
      <w:r w:rsidRPr="00DD4B45">
        <w:t xml:space="preserve">sovereignty, the obesity paradox, GMOs, food value, competitive eating, </w:t>
      </w:r>
      <w:r>
        <w:t xml:space="preserve">global warming on food production, </w:t>
      </w:r>
      <w:r w:rsidRPr="00DD4B45">
        <w:t>religious aspects of food practices</w:t>
      </w:r>
      <w:r w:rsidR="00FD2D9F">
        <w:t>, etc</w:t>
      </w:r>
      <w:r w:rsidRPr="00DD4B45">
        <w:t xml:space="preserve">. </w:t>
      </w:r>
      <w:r w:rsidR="00FD2D9F">
        <w:t xml:space="preserve">Perspectives are shared by looking at each issue through several lenses.  For example, the policies that </w:t>
      </w:r>
      <w:r w:rsidR="00FD2D9F">
        <w:lastRenderedPageBreak/>
        <w:t>dictate whether or not an individual should be allowed to raise a chicken within city limits is debated</w:t>
      </w:r>
      <w:r w:rsidR="0045059D">
        <w:t xml:space="preserve"> in class with many different perspectives shared (noise, pollution, human ownership of animals, the right to raise your own food, etc.). </w:t>
      </w:r>
      <w:r w:rsidRPr="00DD4B45">
        <w:t>These types of iss</w:t>
      </w:r>
      <w:r w:rsidR="0045059D">
        <w:t>ues are ideal for addressing this</w:t>
      </w:r>
      <w:r w:rsidRPr="00DD4B45">
        <w:t xml:space="preserve"> </w:t>
      </w:r>
      <w:r>
        <w:t>Component,</w:t>
      </w:r>
      <w:r w:rsidRPr="00DD4B45">
        <w:t xml:space="preserve"> Perspectives on Society</w:t>
      </w:r>
      <w:r>
        <w:t>, within the General Ed Program.</w:t>
      </w:r>
    </w:p>
    <w:p w:rsidR="00F647B9" w:rsidRPr="00F647B9" w:rsidRDefault="002053C0" w:rsidP="001C6A6E">
      <w:pPr>
        <w:rPr>
          <w:u w:val="single"/>
        </w:rPr>
      </w:pPr>
      <w:r>
        <w:rPr>
          <w:u w:val="single"/>
        </w:rPr>
        <w:t>Learning Outcome</w:t>
      </w:r>
      <w:r w:rsidR="00973FA7">
        <w:rPr>
          <w:u w:val="single"/>
        </w:rPr>
        <w:t>s for</w:t>
      </w:r>
      <w:r>
        <w:rPr>
          <w:u w:val="single"/>
        </w:rPr>
        <w:t xml:space="preserve"> Critical Thinking</w:t>
      </w:r>
    </w:p>
    <w:p w:rsidR="004430FD" w:rsidRDefault="007F5668" w:rsidP="001C6A6E">
      <w:pPr>
        <w:rPr>
          <w:i/>
        </w:rPr>
      </w:pPr>
      <w:r w:rsidRPr="006F5104">
        <w:t>This course will offer an excellent opportunity to assess</w:t>
      </w:r>
      <w:r w:rsidR="00821A0E" w:rsidRPr="006F5104">
        <w:t xml:space="preserve"> </w:t>
      </w:r>
      <w:r w:rsidRPr="006F5104">
        <w:t>critical thinking</w:t>
      </w:r>
      <w:r w:rsidR="006F5104" w:rsidRPr="006F5104">
        <w:t xml:space="preserve"> and communication abilities</w:t>
      </w:r>
      <w:r w:rsidRPr="006F5104">
        <w:t xml:space="preserve">. </w:t>
      </w:r>
      <w:r w:rsidR="006F5104" w:rsidRPr="006F5104">
        <w:t xml:space="preserve">Eighty percent of the </w:t>
      </w:r>
      <w:r w:rsidR="00A40BBC" w:rsidRPr="006F5104">
        <w:t>points available in this</w:t>
      </w:r>
      <w:r w:rsidRPr="006F5104">
        <w:t xml:space="preserve"> course requi</w:t>
      </w:r>
      <w:r w:rsidR="00A40BBC" w:rsidRPr="006F5104">
        <w:t>re</w:t>
      </w:r>
      <w:r w:rsidRPr="006F5104">
        <w:t xml:space="preserve"> some form of</w:t>
      </w:r>
      <w:r w:rsidR="00831AF9" w:rsidRPr="006F5104">
        <w:t xml:space="preserve"> writing</w:t>
      </w:r>
      <w:r w:rsidR="006F5104" w:rsidRPr="006F5104">
        <w:t>/presenting with</w:t>
      </w:r>
      <w:r w:rsidR="00831AF9" w:rsidRPr="006F5104">
        <w:t xml:space="preserve"> </w:t>
      </w:r>
      <w:r w:rsidRPr="006F5104">
        <w:t xml:space="preserve">critical thinking </w:t>
      </w:r>
      <w:r w:rsidR="006F5104" w:rsidRPr="006F5104">
        <w:t>applications</w:t>
      </w:r>
      <w:r w:rsidR="009D0B16" w:rsidRPr="006F5104">
        <w:t>.</w:t>
      </w:r>
      <w:r w:rsidR="00A40BBC">
        <w:t xml:space="preserve"> </w:t>
      </w:r>
    </w:p>
    <w:p w:rsidR="001C5B72" w:rsidRPr="001C5B72" w:rsidRDefault="001C5B72" w:rsidP="00537A1A">
      <w:pPr>
        <w:ind w:left="450"/>
        <w:rPr>
          <w:i/>
        </w:rPr>
      </w:pPr>
      <w:r w:rsidRPr="001C5B72">
        <w:rPr>
          <w:i/>
        </w:rPr>
        <w:t>Evidence</w:t>
      </w:r>
      <w:r w:rsidR="00FD2D9F">
        <w:rPr>
          <w:i/>
        </w:rPr>
        <w:t xml:space="preserve"> (Assess </w:t>
      </w:r>
      <w:r w:rsidR="00FD2D9F" w:rsidRPr="00FD2D9F">
        <w:rPr>
          <w:i/>
        </w:rPr>
        <w:t>quality of information that may be integrated into an argument</w:t>
      </w:r>
      <w:r w:rsidR="00FD2D9F">
        <w:rPr>
          <w:i/>
        </w:rPr>
        <w:t>)</w:t>
      </w:r>
    </w:p>
    <w:p w:rsidR="0080469E" w:rsidRDefault="007D3E7A" w:rsidP="00537A1A">
      <w:pPr>
        <w:ind w:left="450"/>
      </w:pPr>
      <w:r>
        <w:t xml:space="preserve">Students will be required to provide written responses to </w:t>
      </w:r>
      <w:r w:rsidR="008940E6">
        <w:t>in-class activity</w:t>
      </w:r>
      <w:r>
        <w:t xml:space="preserve"> questions and</w:t>
      </w:r>
      <w:r w:rsidR="008E44AC">
        <w:t xml:space="preserve"> </w:t>
      </w:r>
      <w:r w:rsidR="008940E6">
        <w:t xml:space="preserve">on 2 </w:t>
      </w:r>
      <w:r w:rsidR="008E44AC">
        <w:t>exam</w:t>
      </w:r>
      <w:r w:rsidR="008940E6">
        <w:t>s, one short answer and the other</w:t>
      </w:r>
      <w:r w:rsidR="008E44AC">
        <w:t xml:space="preserve"> essay</w:t>
      </w:r>
      <w:r w:rsidR="008940E6">
        <w:t xml:space="preserve"> format.</w:t>
      </w:r>
      <w:r>
        <w:t xml:space="preserve"> They will also write one </w:t>
      </w:r>
      <w:r w:rsidR="008940E6" w:rsidRPr="00A31C5A">
        <w:rPr>
          <w:i/>
        </w:rPr>
        <w:t>familiar cuisine</w:t>
      </w:r>
      <w:r w:rsidR="008940E6">
        <w:t xml:space="preserve"> </w:t>
      </w:r>
      <w:r>
        <w:t>research paper</w:t>
      </w:r>
      <w:r w:rsidR="008940E6">
        <w:t xml:space="preserve"> and perform an evidence-based presentation on a </w:t>
      </w:r>
      <w:r w:rsidR="00F871C6" w:rsidRPr="00F871C6">
        <w:rPr>
          <w:i/>
        </w:rPr>
        <w:t>foreign</w:t>
      </w:r>
      <w:r w:rsidR="008940E6">
        <w:t xml:space="preserve"> </w:t>
      </w:r>
      <w:r w:rsidR="008940E6" w:rsidRPr="008940E6">
        <w:rPr>
          <w:i/>
        </w:rPr>
        <w:t>food culture</w:t>
      </w:r>
      <w:r>
        <w:t>. In their writing</w:t>
      </w:r>
      <w:r w:rsidR="008940E6">
        <w:t xml:space="preserve"> and presentation</w:t>
      </w:r>
      <w:r>
        <w:t>, students must</w:t>
      </w:r>
      <w:r w:rsidR="001C5B72">
        <w:t xml:space="preserve"> support statements and arguments with evidence from credible sources (</w:t>
      </w:r>
      <w:r w:rsidR="00EA38EC">
        <w:t>ethnographies,</w:t>
      </w:r>
      <w:r w:rsidR="001C5B72">
        <w:t xml:space="preserve"> journal articles and government data)</w:t>
      </w:r>
      <w:r w:rsidR="00D9723D">
        <w:t>.</w:t>
      </w:r>
      <w:r w:rsidR="007A44E9">
        <w:t xml:space="preserve"> </w:t>
      </w:r>
    </w:p>
    <w:p w:rsidR="00C04DA1" w:rsidRDefault="00FD2D9F" w:rsidP="00537A1A">
      <w:pPr>
        <w:ind w:left="450"/>
        <w:rPr>
          <w:i/>
        </w:rPr>
      </w:pPr>
      <w:r>
        <w:rPr>
          <w:i/>
        </w:rPr>
        <w:t>Integrate (</w:t>
      </w:r>
      <w:r w:rsidR="002053C0" w:rsidRPr="002053C0">
        <w:rPr>
          <w:i/>
        </w:rPr>
        <w:t>Integrates insight and or reasoning with previous understanding to reach informed conclusions and/or understanding</w:t>
      </w:r>
      <w:r>
        <w:rPr>
          <w:i/>
        </w:rPr>
        <w:t>)</w:t>
      </w:r>
    </w:p>
    <w:p w:rsidR="008551C2" w:rsidRPr="00C04DA1" w:rsidRDefault="002053C0" w:rsidP="00537A1A">
      <w:pPr>
        <w:ind w:left="450"/>
        <w:rPr>
          <w:i/>
        </w:rPr>
      </w:pPr>
      <w:r>
        <w:t xml:space="preserve">Students will evaluate foreign food culture </w:t>
      </w:r>
      <w:r w:rsidRPr="002053C0">
        <w:t>information</w:t>
      </w:r>
      <w:r>
        <w:t xml:space="preserve"> from a variety of credible resources, apply </w:t>
      </w:r>
      <w:r w:rsidR="00372F5B">
        <w:t>principles learned</w:t>
      </w:r>
      <w:r>
        <w:t xml:space="preserve"> from module 1 and integrate </w:t>
      </w:r>
      <w:r w:rsidR="00372F5B">
        <w:t>discovered information into a group</w:t>
      </w:r>
      <w:r>
        <w:t xml:space="preserve"> presentation to share with the rest of the class.  </w:t>
      </w:r>
      <w:r w:rsidR="00C04DA1" w:rsidRPr="00C04DA1">
        <w:t>W</w:t>
      </w:r>
      <w:r w:rsidR="008E44AC">
        <w:t xml:space="preserve">ritten responses to </w:t>
      </w:r>
      <w:r w:rsidR="00A31C5A">
        <w:t>in-class activities</w:t>
      </w:r>
      <w:r w:rsidR="008E44AC">
        <w:t xml:space="preserve">, </w:t>
      </w:r>
      <w:r w:rsidR="00A31C5A">
        <w:t xml:space="preserve">the </w:t>
      </w:r>
      <w:r w:rsidR="00A31C5A" w:rsidRPr="00A31C5A">
        <w:rPr>
          <w:i/>
        </w:rPr>
        <w:t>familiar cuisine</w:t>
      </w:r>
      <w:r w:rsidR="00A31C5A">
        <w:t xml:space="preserve"> </w:t>
      </w:r>
      <w:r w:rsidR="00D9723D">
        <w:t>research</w:t>
      </w:r>
      <w:r w:rsidR="008E44AC">
        <w:t xml:space="preserve"> </w:t>
      </w:r>
      <w:r w:rsidR="00A31C5A">
        <w:t xml:space="preserve">paper and </w:t>
      </w:r>
      <w:r w:rsidR="00372F5B">
        <w:t xml:space="preserve">the </w:t>
      </w:r>
      <w:r w:rsidR="00A31C5A" w:rsidRPr="00A31C5A">
        <w:rPr>
          <w:i/>
        </w:rPr>
        <w:t>foreign cuisine</w:t>
      </w:r>
      <w:r w:rsidR="00A31C5A">
        <w:t xml:space="preserve"> presentation</w:t>
      </w:r>
      <w:r w:rsidR="007D3E7A">
        <w:t xml:space="preserve"> must demonstrate the </w:t>
      </w:r>
      <w:r w:rsidR="001E7542">
        <w:t xml:space="preserve">ability to synthesize </w:t>
      </w:r>
      <w:r w:rsidR="00D9723D">
        <w:t>major themes</w:t>
      </w:r>
      <w:r w:rsidR="00A31C5A">
        <w:t>/concepts/issues</w:t>
      </w:r>
      <w:r w:rsidR="00D9723D">
        <w:t xml:space="preserve"> </w:t>
      </w:r>
      <w:r w:rsidR="00A31C5A">
        <w:t xml:space="preserve">shared from lecture, supportive reading materials, and </w:t>
      </w:r>
      <w:r w:rsidR="001E7542">
        <w:t xml:space="preserve">other sources. </w:t>
      </w:r>
    </w:p>
    <w:p w:rsidR="008551C2" w:rsidRDefault="00FD2D9F" w:rsidP="00537A1A">
      <w:pPr>
        <w:ind w:left="450"/>
      </w:pPr>
      <w:r>
        <w:rPr>
          <w:i/>
        </w:rPr>
        <w:t>Evaluate (</w:t>
      </w:r>
      <w:r w:rsidR="008551C2" w:rsidRPr="008551C2">
        <w:rPr>
          <w:i/>
        </w:rPr>
        <w:t>Evaluate</w:t>
      </w:r>
      <w:r w:rsidR="006F5104">
        <w:rPr>
          <w:i/>
        </w:rPr>
        <w:t>s information, ideas, and activities according to</w:t>
      </w:r>
      <w:r w:rsidR="00EC1A7E">
        <w:rPr>
          <w:i/>
        </w:rPr>
        <w:t xml:space="preserve"> established principles and guidelines</w:t>
      </w:r>
      <w:r>
        <w:rPr>
          <w:i/>
        </w:rPr>
        <w:t>)</w:t>
      </w:r>
    </w:p>
    <w:p w:rsidR="007F5668" w:rsidRDefault="00372F5B" w:rsidP="00537A1A">
      <w:pPr>
        <w:ind w:left="450"/>
      </w:pPr>
      <w:r>
        <w:t>C</w:t>
      </w:r>
      <w:r w:rsidR="00EC1A7E">
        <w:t>ritical thinker</w:t>
      </w:r>
      <w:r>
        <w:t xml:space="preserve">s evaluate the evidence for an issue or </w:t>
      </w:r>
      <w:r w:rsidR="00EC1A7E">
        <w:t xml:space="preserve">problem from several perspectives. Food culture is an ideal subject matter for applying critical thinking skills to help illuminate related social issues. </w:t>
      </w:r>
      <w:r w:rsidR="00537A1A">
        <w:t xml:space="preserve">Established principles, such as </w:t>
      </w:r>
      <w:r>
        <w:t>Maslow’s theory of human maturation</w:t>
      </w:r>
      <w:r w:rsidR="00537A1A">
        <w:t>, is</w:t>
      </w:r>
      <w:r>
        <w:t xml:space="preserve"> applied </w:t>
      </w:r>
      <w:r w:rsidR="00537A1A">
        <w:t>in this course.  This course explores Maslow’s theories by exploring</w:t>
      </w:r>
      <w:r>
        <w:t xml:space="preserve"> how food use progresses from eating for </w:t>
      </w:r>
      <w:r w:rsidR="00537A1A">
        <w:t>existence</w:t>
      </w:r>
      <w:r>
        <w:t xml:space="preserve"> to eating for self-actualization</w:t>
      </w:r>
      <w:r w:rsidR="00537A1A">
        <w:t>.</w:t>
      </w:r>
    </w:p>
    <w:p w:rsidR="00537A1A" w:rsidRDefault="00537A1A" w:rsidP="001C6A6E">
      <w:pPr>
        <w:rPr>
          <w:u w:val="single"/>
        </w:rPr>
      </w:pPr>
    </w:p>
    <w:p w:rsidR="00F647B9" w:rsidRDefault="002053C0" w:rsidP="001C6A6E">
      <w:pPr>
        <w:rPr>
          <w:u w:val="single"/>
        </w:rPr>
      </w:pPr>
      <w:r>
        <w:rPr>
          <w:u w:val="single"/>
        </w:rPr>
        <w:t>Learning Outcomes for Perspectives on Society</w:t>
      </w:r>
    </w:p>
    <w:p w:rsidR="00537A1A" w:rsidRPr="00537A1A" w:rsidRDefault="00537A1A" w:rsidP="001C6A6E">
      <w:r w:rsidRPr="00537A1A">
        <w:t xml:space="preserve">This course will offer an excellent opportunity to </w:t>
      </w:r>
      <w:r>
        <w:t>explore many perspectives of food culture</w:t>
      </w:r>
      <w:r w:rsidRPr="00537A1A">
        <w:t xml:space="preserve">. </w:t>
      </w:r>
      <w:r>
        <w:t xml:space="preserve">From personal to foreign, rich to poor, fat to skinny, desert to rainforest, </w:t>
      </w:r>
      <w:r w:rsidR="004E42CE">
        <w:t>big ag to local policy</w:t>
      </w:r>
      <w:r>
        <w:t xml:space="preserve">, </w:t>
      </w:r>
      <w:r w:rsidR="004E42CE">
        <w:t>tastes good to disgusting, Judaism to Islamic</w:t>
      </w:r>
      <w:r>
        <w:t xml:space="preserve"> and everything in-between will be exp</w:t>
      </w:r>
      <w:r w:rsidR="004E42CE">
        <w:t>lored</w:t>
      </w:r>
      <w:r w:rsidRPr="00537A1A">
        <w:t>.</w:t>
      </w:r>
    </w:p>
    <w:p w:rsidR="001C5B72" w:rsidRPr="001C5B72" w:rsidRDefault="001C5B72" w:rsidP="004E42CE">
      <w:pPr>
        <w:ind w:left="540"/>
        <w:rPr>
          <w:i/>
        </w:rPr>
      </w:pPr>
      <w:r w:rsidRPr="001C5B72">
        <w:rPr>
          <w:i/>
        </w:rPr>
        <w:t>Analysis of Society</w:t>
      </w:r>
    </w:p>
    <w:p w:rsidR="001C5B72" w:rsidRDefault="00DD4B45" w:rsidP="004E42CE">
      <w:pPr>
        <w:ind w:left="540"/>
      </w:pPr>
      <w:r w:rsidRPr="00DD4B45">
        <w:t>Students will demonstrate synthesis and analysis of major social structures and processes or events</w:t>
      </w:r>
      <w:r>
        <w:t xml:space="preserve"> involving food culture</w:t>
      </w:r>
      <w:r w:rsidRPr="00DD4B45">
        <w:t>.</w:t>
      </w:r>
      <w:r>
        <w:t xml:space="preserve"> </w:t>
      </w:r>
      <w:r w:rsidR="00296CCC">
        <w:t xml:space="preserve">About </w:t>
      </w:r>
      <w:r w:rsidR="004E42CE">
        <w:t>ninety</w:t>
      </w:r>
      <w:r w:rsidR="00296CCC">
        <w:t xml:space="preserve"> percent of </w:t>
      </w:r>
      <w:r w:rsidR="004E42CE">
        <w:t>this course discusses</w:t>
      </w:r>
      <w:r w:rsidR="00296CCC">
        <w:t xml:space="preserve"> social issues related to </w:t>
      </w:r>
      <w:r w:rsidR="000826D4">
        <w:lastRenderedPageBreak/>
        <w:t>food</w:t>
      </w:r>
      <w:r w:rsidR="00296CCC">
        <w:t xml:space="preserve">. As previously stated, students are not only required to learn about these social issues, they are asked to </w:t>
      </w:r>
      <w:r w:rsidR="0033032A">
        <w:t xml:space="preserve">analyze these issues and </w:t>
      </w:r>
      <w:r w:rsidR="00296CCC">
        <w:t xml:space="preserve">apply </w:t>
      </w:r>
      <w:r>
        <w:t xml:space="preserve">their own </w:t>
      </w:r>
      <w:r w:rsidR="000826D4">
        <w:t>food</w:t>
      </w:r>
      <w:r w:rsidR="00296CCC">
        <w:t xml:space="preserve"> </w:t>
      </w:r>
      <w:r>
        <w:t>beliefs/opinions</w:t>
      </w:r>
      <w:r w:rsidR="004E42CE">
        <w:t xml:space="preserve"> (</w:t>
      </w:r>
      <w:r>
        <w:t>i</w:t>
      </w:r>
      <w:r w:rsidR="000826D4">
        <w:t>ncreasing awareness of their</w:t>
      </w:r>
      <w:r w:rsidR="00F647B9">
        <w:t xml:space="preserve"> own </w:t>
      </w:r>
      <w:r w:rsidR="000826D4">
        <w:t>food</w:t>
      </w:r>
      <w:r w:rsidR="00296CCC">
        <w:t xml:space="preserve"> </w:t>
      </w:r>
      <w:r w:rsidR="004E42CE">
        <w:t>choices)</w:t>
      </w:r>
      <w:r>
        <w:t xml:space="preserve"> and evaluate evidence-based literature regarding food </w:t>
      </w:r>
      <w:r w:rsidR="004E42CE">
        <w:t xml:space="preserve">of a foreign </w:t>
      </w:r>
      <w:r>
        <w:t>culture</w:t>
      </w:r>
      <w:r w:rsidR="00296CCC">
        <w:t xml:space="preserve">. </w:t>
      </w:r>
    </w:p>
    <w:p w:rsidR="001C5B72" w:rsidRPr="001C5B72" w:rsidRDefault="001C5B72" w:rsidP="004E42CE">
      <w:pPr>
        <w:ind w:left="540"/>
        <w:rPr>
          <w:i/>
        </w:rPr>
      </w:pPr>
      <w:r w:rsidRPr="001C5B72">
        <w:rPr>
          <w:i/>
        </w:rPr>
        <w:t>Ethical Issues</w:t>
      </w:r>
    </w:p>
    <w:p w:rsidR="008A7A49" w:rsidRDefault="007D3E7A" w:rsidP="004E42CE">
      <w:pPr>
        <w:ind w:left="540"/>
      </w:pPr>
      <w:r>
        <w:t xml:space="preserve">Ethics will be </w:t>
      </w:r>
      <w:r w:rsidR="00F647B9">
        <w:t xml:space="preserve">featured </w:t>
      </w:r>
      <w:r>
        <w:t>throughout</w:t>
      </w:r>
      <w:r w:rsidR="00F647B9">
        <w:t xml:space="preserve"> the semester </w:t>
      </w:r>
      <w:r>
        <w:t>with</w:t>
      </w:r>
      <w:r w:rsidR="008B7BCD">
        <w:t xml:space="preserve"> topics like</w:t>
      </w:r>
      <w:r w:rsidR="00F647B9">
        <w:t xml:space="preserve"> </w:t>
      </w:r>
      <w:r w:rsidR="004E42CE">
        <w:t xml:space="preserve">food security, </w:t>
      </w:r>
      <w:r w:rsidR="008B7BCD">
        <w:t xml:space="preserve">food sovereignty, </w:t>
      </w:r>
      <w:r w:rsidR="004E42CE">
        <w:t>GMO food exporting/importing,</w:t>
      </w:r>
      <w:r w:rsidR="00F647B9">
        <w:t xml:space="preserve"> the </w:t>
      </w:r>
      <w:r w:rsidR="008B7BCD">
        <w:t>obesity paradox</w:t>
      </w:r>
      <w:r w:rsidR="004E42CE">
        <w:t>, etc</w:t>
      </w:r>
      <w:r w:rsidR="00F647B9">
        <w:t xml:space="preserve">. </w:t>
      </w:r>
      <w:r w:rsidR="004E42CE">
        <w:t xml:space="preserve">There will be several opportunities for students to identify ethical issues and share </w:t>
      </w:r>
      <w:r w:rsidR="00531023">
        <w:t xml:space="preserve">their </w:t>
      </w:r>
      <w:r w:rsidR="008B7BCD">
        <w:t xml:space="preserve">perceptions of </w:t>
      </w:r>
      <w:r w:rsidR="00531023">
        <w:t>origins</w:t>
      </w:r>
      <w:r w:rsidR="008B7BCD">
        <w:t>/impacts</w:t>
      </w:r>
      <w:r w:rsidR="00531023">
        <w:t xml:space="preserve"> within society</w:t>
      </w:r>
      <w:r w:rsidR="008B7BCD">
        <w:t>.</w:t>
      </w:r>
      <w:r w:rsidR="00531023">
        <w:t xml:space="preserve"> </w:t>
      </w:r>
    </w:p>
    <w:p w:rsidR="001C5B72" w:rsidRPr="001C5B72" w:rsidRDefault="001C5B72" w:rsidP="004E42CE">
      <w:pPr>
        <w:ind w:left="540"/>
        <w:rPr>
          <w:i/>
        </w:rPr>
      </w:pPr>
      <w:r w:rsidRPr="001C5B72">
        <w:rPr>
          <w:i/>
        </w:rPr>
        <w:t>Development and Context of Society</w:t>
      </w:r>
    </w:p>
    <w:p w:rsidR="0099349C" w:rsidRDefault="0077364A" w:rsidP="004E42CE">
      <w:pPr>
        <w:ind w:left="540"/>
      </w:pPr>
      <w:r>
        <w:t xml:space="preserve">Social </w:t>
      </w:r>
      <w:r w:rsidR="008B7BCD">
        <w:t>influences on food culture</w:t>
      </w:r>
      <w:r>
        <w:t xml:space="preserve"> are </w:t>
      </w:r>
      <w:r w:rsidR="00C22515">
        <w:t>often viewed with</w:t>
      </w:r>
      <w:r w:rsidR="008B7BCD">
        <w:t xml:space="preserve"> themes </w:t>
      </w:r>
      <w:r w:rsidR="004E42CE">
        <w:t>such as</w:t>
      </w:r>
      <w:r w:rsidR="008B7BCD">
        <w:t xml:space="preserve"> physiological influence of taste</w:t>
      </w:r>
      <w:r>
        <w:t>. For example</w:t>
      </w:r>
      <w:r w:rsidR="008B7BCD">
        <w:t xml:space="preserve">, some genetic variations of taste buds make a high percentage of some cultures </w:t>
      </w:r>
      <w:r w:rsidR="004E42CE">
        <w:t xml:space="preserve">to be described as </w:t>
      </w:r>
      <w:r w:rsidR="008B7BCD">
        <w:t xml:space="preserve">non-tasters and </w:t>
      </w:r>
      <w:r w:rsidR="004E42CE">
        <w:t xml:space="preserve">while </w:t>
      </w:r>
      <w:r w:rsidR="008B7BCD">
        <w:t>other</w:t>
      </w:r>
      <w:r w:rsidR="004E42CE">
        <w:t>s to be described as</w:t>
      </w:r>
      <w:r w:rsidR="008B7BCD">
        <w:t xml:space="preserve"> supertasters. Food scientists that work for food manufacturing companies produce products that will appeal and “addict” their </w:t>
      </w:r>
      <w:r w:rsidR="00C451CC">
        <w:t xml:space="preserve">consumers </w:t>
      </w:r>
      <w:r w:rsidR="008B7BCD">
        <w:t>based on this advancement in knowledge.</w:t>
      </w:r>
      <w:r w:rsidR="004A6575">
        <w:t xml:space="preserve"> </w:t>
      </w:r>
      <w:r w:rsidR="00DB16B7">
        <w:t xml:space="preserve">Another </w:t>
      </w:r>
      <w:r w:rsidR="004E42CE">
        <w:t>theme</w:t>
      </w:r>
      <w:r w:rsidR="00DB16B7">
        <w:t xml:space="preserve"> shared in class is </w:t>
      </w:r>
      <w:r w:rsidR="00FD7009">
        <w:t>patenting</w:t>
      </w:r>
      <w:r w:rsidR="00DB16B7">
        <w:t xml:space="preserve"> food seeds</w:t>
      </w:r>
      <w:r w:rsidR="00FD7009">
        <w:t>, which often undermines</w:t>
      </w:r>
      <w:r w:rsidR="00DB16B7">
        <w:t xml:space="preserve"> </w:t>
      </w:r>
      <w:r w:rsidR="00FD7009">
        <w:t>optimal</w:t>
      </w:r>
      <w:r w:rsidR="00FD7009" w:rsidRPr="00FD7009">
        <w:t xml:space="preserve"> </w:t>
      </w:r>
      <w:r w:rsidR="00FD7009">
        <w:t>social development</w:t>
      </w:r>
      <w:r w:rsidR="00FD7009" w:rsidRPr="00FD7009">
        <w:t xml:space="preserve"> </w:t>
      </w:r>
      <w:r w:rsidR="00FD7009">
        <w:t>for economic profit</w:t>
      </w:r>
      <w:r w:rsidR="00DB16B7">
        <w:t xml:space="preserve">. </w:t>
      </w:r>
    </w:p>
    <w:p w:rsidR="001C6A6E" w:rsidRPr="00DB16B7" w:rsidRDefault="00924155" w:rsidP="001C6A6E">
      <w:pPr>
        <w:rPr>
          <w:b/>
          <w:sz w:val="24"/>
          <w:szCs w:val="24"/>
        </w:rPr>
      </w:pPr>
      <w:r w:rsidRPr="00DB16B7">
        <w:rPr>
          <w:b/>
          <w:sz w:val="24"/>
          <w:szCs w:val="24"/>
        </w:rPr>
        <w:t xml:space="preserve"> </w:t>
      </w:r>
      <w:r w:rsidR="001C6A6E" w:rsidRPr="00DB16B7">
        <w:rPr>
          <w:b/>
          <w:sz w:val="24"/>
          <w:szCs w:val="24"/>
        </w:rPr>
        <w:t xml:space="preserve">C. Describe the target audience </w:t>
      </w:r>
      <w:r w:rsidR="0077364A" w:rsidRPr="00DB16B7">
        <w:rPr>
          <w:b/>
          <w:sz w:val="24"/>
          <w:szCs w:val="24"/>
        </w:rPr>
        <w:t xml:space="preserve"> </w:t>
      </w:r>
    </w:p>
    <w:p w:rsidR="0077364A" w:rsidRDefault="00552B57" w:rsidP="001C6A6E">
      <w:r>
        <w:t>At least sophomore standing students</w:t>
      </w:r>
      <w:r w:rsidR="00DB16B7">
        <w:t xml:space="preserve"> that have </w:t>
      </w:r>
      <w:r>
        <w:t>passed an</w:t>
      </w:r>
      <w:r w:rsidR="00DB16B7">
        <w:t xml:space="preserve"> English/writing prerequisite</w:t>
      </w:r>
      <w:r w:rsidR="00F76651">
        <w:t xml:space="preserve"> (EN211)</w:t>
      </w:r>
      <w:r>
        <w:t xml:space="preserve"> with a C or better</w:t>
      </w:r>
      <w:r w:rsidR="00272649">
        <w:t xml:space="preserve">. </w:t>
      </w:r>
      <w:r w:rsidR="00DB16B7">
        <w:t xml:space="preserve">HN 362 is an optional elective for many SHHP majors and is offered as an elective for students pursuing a health and nutrition minor. </w:t>
      </w:r>
      <w:r w:rsidR="00272649">
        <w:t xml:space="preserve">Because </w:t>
      </w:r>
      <w:r w:rsidR="00DB16B7">
        <w:t>food</w:t>
      </w:r>
      <w:r w:rsidR="00272649">
        <w:t xml:space="preserve"> plays such a large role in the lives of </w:t>
      </w:r>
      <w:r w:rsidR="00DB16B7">
        <w:t>all citizens</w:t>
      </w:r>
      <w:r w:rsidR="00272649">
        <w:t xml:space="preserve">, this course is certainly relevant to the entire student population as a general education course. The emphasis on </w:t>
      </w:r>
      <w:r w:rsidR="00DB16B7">
        <w:t>food in society</w:t>
      </w:r>
      <w:r w:rsidR="00272649">
        <w:t>, social effects, writing and critical thinking make it good option within the Perspectives on Society rubric.</w:t>
      </w:r>
    </w:p>
    <w:p w:rsidR="005E441C" w:rsidRPr="00DB16B7" w:rsidRDefault="001C6A6E" w:rsidP="001C6A6E">
      <w:pPr>
        <w:rPr>
          <w:b/>
          <w:sz w:val="24"/>
          <w:szCs w:val="24"/>
        </w:rPr>
      </w:pPr>
      <w:r w:rsidRPr="00DB16B7">
        <w:rPr>
          <w:b/>
          <w:sz w:val="24"/>
          <w:szCs w:val="24"/>
        </w:rPr>
        <w:t xml:space="preserve">D. Give information on other roles this course may serve </w:t>
      </w:r>
    </w:p>
    <w:p w:rsidR="00293D56" w:rsidRDefault="006B3328" w:rsidP="00293D56">
      <w:r>
        <w:t xml:space="preserve">Historically, this course has applied toward the division II </w:t>
      </w:r>
      <w:r w:rsidR="00FD7009">
        <w:t>humanities</w:t>
      </w:r>
      <w:r w:rsidR="00F76651">
        <w:t xml:space="preserve"> requirement,</w:t>
      </w:r>
      <w:r>
        <w:t xml:space="preserve"> the world cultures requirement, and the upper division liberal studies requirement.</w:t>
      </w:r>
      <w:r w:rsidR="00DB16B7">
        <w:t xml:space="preserve"> </w:t>
      </w:r>
      <w:r w:rsidR="00F76651" w:rsidRPr="00F76651">
        <w:t>This course also serves as an elective in Health Majors (Management of Health and Fitness, and Community Health Education</w:t>
      </w:r>
      <w:r w:rsidR="00F76651">
        <w:t>, Sport Science</w:t>
      </w:r>
      <w:r w:rsidR="00F76651" w:rsidRPr="00F76651">
        <w:t>) and in the Health and Nutrition minor.</w:t>
      </w:r>
    </w:p>
    <w:p w:rsidR="001C6A6E" w:rsidRPr="00DB16B7" w:rsidRDefault="001C6A6E" w:rsidP="001C6A6E">
      <w:pPr>
        <w:rPr>
          <w:b/>
          <w:sz w:val="24"/>
          <w:szCs w:val="24"/>
        </w:rPr>
      </w:pPr>
      <w:r w:rsidRPr="00DB16B7">
        <w:rPr>
          <w:b/>
          <w:sz w:val="24"/>
          <w:szCs w:val="24"/>
        </w:rPr>
        <w:t>E. Provide any other information that may be relevant to the review of the course by GEC</w:t>
      </w:r>
    </w:p>
    <w:p w:rsidR="002D78B9" w:rsidRDefault="00293D56" w:rsidP="002D78B9">
      <w:r>
        <w:t xml:space="preserve">Historically, there has only been </w:t>
      </w:r>
      <w:r w:rsidR="006B3328">
        <w:t xml:space="preserve">only </w:t>
      </w:r>
      <w:r>
        <w:t>1 faculty member teaching this cour</w:t>
      </w:r>
      <w:r w:rsidR="006B3328">
        <w:t>s</w:t>
      </w:r>
      <w:r>
        <w:t>e</w:t>
      </w:r>
      <w:r w:rsidR="006B3328">
        <w:t xml:space="preserve"> with no plans to include more than this</w:t>
      </w:r>
      <w:r>
        <w:t>.</w:t>
      </w:r>
      <w:r w:rsidR="002D78B9" w:rsidRPr="002D78B9">
        <w:t xml:space="preserve"> </w:t>
      </w:r>
      <w:r w:rsidR="006B3328">
        <w:t>The</w:t>
      </w:r>
      <w:r w:rsidR="002D78B9">
        <w:t xml:space="preserve"> c</w:t>
      </w:r>
      <w:r w:rsidR="006B3328">
        <w:t>ap has been set at 40 students.</w:t>
      </w:r>
      <w:r w:rsidR="002D78B9">
        <w:t xml:space="preserve"> </w:t>
      </w:r>
      <w:r w:rsidR="00F76651" w:rsidRPr="00F76651">
        <w:t>It has already gone through a liberal studies vetting process.</w:t>
      </w:r>
    </w:p>
    <w:p w:rsidR="008E19FD" w:rsidRDefault="008E19FD" w:rsidP="00CE4D22">
      <w:pPr>
        <w:jc w:val="center"/>
        <w:rPr>
          <w:b/>
        </w:rPr>
      </w:pPr>
    </w:p>
    <w:p w:rsidR="008E19FD" w:rsidRDefault="008E19FD" w:rsidP="00CE4D22">
      <w:pPr>
        <w:jc w:val="center"/>
        <w:rPr>
          <w:b/>
        </w:rPr>
      </w:pPr>
    </w:p>
    <w:p w:rsidR="008E19FD" w:rsidRDefault="008E19FD" w:rsidP="00CE4D22">
      <w:pPr>
        <w:jc w:val="center"/>
        <w:rPr>
          <w:b/>
        </w:rPr>
      </w:pPr>
    </w:p>
    <w:p w:rsidR="008E19FD" w:rsidRDefault="008E19FD" w:rsidP="00CE4D22">
      <w:pPr>
        <w:jc w:val="center"/>
        <w:rPr>
          <w:b/>
        </w:rPr>
      </w:pPr>
    </w:p>
    <w:p w:rsidR="00CE4D22" w:rsidRPr="007A65D6" w:rsidRDefault="00CE4D22" w:rsidP="00CE4D22">
      <w:pPr>
        <w:jc w:val="center"/>
        <w:rPr>
          <w:b/>
        </w:rPr>
      </w:pPr>
      <w:r w:rsidRPr="007A65D6">
        <w:rPr>
          <w:b/>
        </w:rPr>
        <w:lastRenderedPageBreak/>
        <w:t>PLAN FOR LEARNING OUTCOMES</w:t>
      </w:r>
      <w:r>
        <w:rPr>
          <w:b/>
        </w:rPr>
        <w:br/>
        <w:t>CRITICAL THINKING</w:t>
      </w:r>
    </w:p>
    <w:p w:rsidR="00CE4D22" w:rsidRPr="00AE7775" w:rsidRDefault="00CE4D22" w:rsidP="00CE4D2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15"/>
        <w:gridCol w:w="6496"/>
      </w:tblGrid>
      <w:tr w:rsidR="002C09C5" w:rsidTr="009E5199">
        <w:tc>
          <w:tcPr>
            <w:tcW w:w="1339" w:type="dxa"/>
          </w:tcPr>
          <w:p w:rsidR="00CE4D22" w:rsidRPr="00AE7775" w:rsidRDefault="00CE4D22" w:rsidP="00F21B2F">
            <w:pPr>
              <w:rPr>
                <w:b/>
              </w:rPr>
            </w:pPr>
            <w:r w:rsidRPr="00AE7775">
              <w:rPr>
                <w:b/>
              </w:rPr>
              <w:t>DIMENSION</w:t>
            </w:r>
          </w:p>
        </w:tc>
        <w:tc>
          <w:tcPr>
            <w:tcW w:w="1515" w:type="dxa"/>
          </w:tcPr>
          <w:p w:rsidR="00CE4D22" w:rsidRPr="00AE7775" w:rsidRDefault="00CE4D22" w:rsidP="00F21B2F">
            <w:pPr>
              <w:rPr>
                <w:b/>
              </w:rPr>
            </w:pPr>
            <w:r w:rsidRPr="00AE7775">
              <w:rPr>
                <w:b/>
              </w:rPr>
              <w:t>DIMENSION GUIDANCE</w:t>
            </w:r>
          </w:p>
        </w:tc>
        <w:tc>
          <w:tcPr>
            <w:tcW w:w="6496" w:type="dxa"/>
          </w:tcPr>
          <w:p w:rsidR="00CE4D22" w:rsidRPr="00AE7775" w:rsidRDefault="00CE4D22" w:rsidP="00F21B2F">
            <w:pPr>
              <w:rPr>
                <w:b/>
              </w:rPr>
            </w:pPr>
            <w:r w:rsidRPr="00AE7775">
              <w:rPr>
                <w:b/>
              </w:rPr>
              <w:t>PLAN FOR ASSESSMENT</w:t>
            </w:r>
          </w:p>
        </w:tc>
      </w:tr>
      <w:tr w:rsidR="002C09C5" w:rsidTr="00F76651">
        <w:tc>
          <w:tcPr>
            <w:tcW w:w="1340" w:type="dxa"/>
          </w:tcPr>
          <w:p w:rsidR="00CE4D22" w:rsidRPr="00AE7775" w:rsidRDefault="00CE4D22" w:rsidP="00F21B2F">
            <w:pPr>
              <w:rPr>
                <w:b/>
              </w:rPr>
            </w:pPr>
            <w:r w:rsidRPr="00AE7775">
              <w:rPr>
                <w:b/>
              </w:rPr>
              <w:t>Evidence</w:t>
            </w:r>
          </w:p>
        </w:tc>
        <w:tc>
          <w:tcPr>
            <w:tcW w:w="1315" w:type="dxa"/>
          </w:tcPr>
          <w:p w:rsidR="00CE4D22" w:rsidRDefault="00CE4D22" w:rsidP="00F21B2F">
            <w:r w:rsidRPr="007A65D6">
              <w:t>Assesses quality of information that may be integrated into an argument</w:t>
            </w:r>
          </w:p>
        </w:tc>
        <w:tc>
          <w:tcPr>
            <w:tcW w:w="6695" w:type="dxa"/>
          </w:tcPr>
          <w:p w:rsidR="00CE4D22" w:rsidRDefault="00CE4D22" w:rsidP="00F21B2F">
            <w:pPr>
              <w:ind w:left="252" w:hanging="252"/>
            </w:pPr>
            <w:r>
              <w:rPr>
                <w:i/>
              </w:rPr>
              <w:t>Type</w:t>
            </w:r>
            <w:r>
              <w:t xml:space="preserve">:  </w:t>
            </w:r>
            <w:r w:rsidR="00F76651">
              <w:t>F</w:t>
            </w:r>
            <w:r w:rsidR="009E5199">
              <w:t>amiliar Cuisine paper</w:t>
            </w:r>
          </w:p>
          <w:p w:rsidR="00CE4D22" w:rsidRDefault="00CE4D22" w:rsidP="00F21B2F">
            <w:pPr>
              <w:ind w:left="252" w:hanging="252"/>
            </w:pPr>
            <w:r>
              <w:rPr>
                <w:i/>
              </w:rPr>
              <w:t>Frequency</w:t>
            </w:r>
            <w:r>
              <w:t xml:space="preserve">:  </w:t>
            </w:r>
            <w:r w:rsidR="009E5199">
              <w:t>Once, mid-</w:t>
            </w:r>
            <w:r w:rsidR="00F76651">
              <w:t>semester</w:t>
            </w:r>
          </w:p>
          <w:p w:rsidR="00CE4D22" w:rsidRDefault="00DE6913" w:rsidP="00F21B2F">
            <w:pPr>
              <w:ind w:left="252" w:hanging="252"/>
            </w:pPr>
            <w:r>
              <w:rPr>
                <w:i/>
              </w:rPr>
              <w:t>Importance</w:t>
            </w:r>
            <w:r w:rsidR="00CE4D22">
              <w:t xml:space="preserve">:  </w:t>
            </w:r>
            <w:r w:rsidR="00F76651">
              <w:t>25</w:t>
            </w:r>
            <w:r w:rsidR="00CE4D22">
              <w:t xml:space="preserve">% </w:t>
            </w:r>
          </w:p>
          <w:p w:rsidR="00CE4D22" w:rsidRDefault="00CE4D22" w:rsidP="00F21B2F">
            <w:pPr>
              <w:ind w:left="252" w:hanging="252"/>
            </w:pPr>
            <w:r>
              <w:rPr>
                <w:i/>
              </w:rPr>
              <w:t xml:space="preserve">Expected </w:t>
            </w:r>
            <w:r w:rsidR="00C96701">
              <w:rPr>
                <w:i/>
              </w:rPr>
              <w:t>Success Rate</w:t>
            </w:r>
            <w:r>
              <w:t xml:space="preserve">:  </w:t>
            </w:r>
            <w:r w:rsidR="009E5199">
              <w:t>Expected rate of</w:t>
            </w:r>
            <w:r>
              <w:t xml:space="preserve"> </w:t>
            </w:r>
            <w:r w:rsidR="0073423B">
              <w:t>75% of the stud</w:t>
            </w:r>
            <w:r w:rsidR="00EA38EC">
              <w:t xml:space="preserve">ents </w:t>
            </w:r>
            <w:r w:rsidR="00C45745">
              <w:t xml:space="preserve">in HN362 </w:t>
            </w:r>
            <w:r w:rsidR="00EA38EC">
              <w:t>to demonstrate proficiency</w:t>
            </w:r>
            <w:r w:rsidR="00E42B50" w:rsidRPr="00C1345B">
              <w:t xml:space="preserve"> </w:t>
            </w:r>
            <w:r w:rsidR="0073423B">
              <w:t>in the Evidence dimension of the Critical Thinking rubric</w:t>
            </w:r>
            <w:r w:rsidR="00F76651">
              <w:t xml:space="preserve"> for this task</w:t>
            </w:r>
          </w:p>
          <w:p w:rsidR="00175C15" w:rsidRPr="0069165C" w:rsidRDefault="00574D07" w:rsidP="009E5199">
            <w:pPr>
              <w:pStyle w:val="PlainTex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Reasoning</w:t>
            </w:r>
            <w:r w:rsidR="009E5199">
              <w:rPr>
                <w:rFonts w:asciiTheme="minorHAnsi" w:hAnsiTheme="minorHAnsi"/>
                <w:sz w:val="22"/>
                <w:szCs w:val="22"/>
              </w:rPr>
              <w:t>:  Instructor</w:t>
            </w:r>
            <w:r w:rsidR="00CE4D22" w:rsidRPr="00B0453E">
              <w:rPr>
                <w:rFonts w:asciiTheme="minorHAnsi" w:hAnsiTheme="minorHAnsi"/>
                <w:sz w:val="22"/>
                <w:szCs w:val="22"/>
              </w:rPr>
              <w:t xml:space="preserve"> will consider the extent to which students rely upon high quality support (i.e., source citations, quoted material, facts or figures, representative </w:t>
            </w:r>
            <w:r w:rsidR="00C91FEB" w:rsidRPr="00B0453E">
              <w:rPr>
                <w:rFonts w:asciiTheme="minorHAnsi" w:hAnsiTheme="minorHAnsi"/>
                <w:sz w:val="22"/>
                <w:szCs w:val="22"/>
              </w:rPr>
              <w:t>examples) for</w:t>
            </w:r>
            <w:r w:rsidR="00CE4D22" w:rsidRPr="00B045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1FEB" w:rsidRPr="00B0453E">
              <w:rPr>
                <w:rFonts w:asciiTheme="minorHAnsi" w:hAnsiTheme="minorHAnsi"/>
                <w:sz w:val="22"/>
                <w:szCs w:val="22"/>
              </w:rPr>
              <w:t xml:space="preserve">statements and arguments made in </w:t>
            </w:r>
            <w:r w:rsidR="00F7665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E5199">
              <w:rPr>
                <w:rFonts w:asciiTheme="minorHAnsi" w:hAnsiTheme="minorHAnsi"/>
                <w:sz w:val="22"/>
                <w:szCs w:val="22"/>
              </w:rPr>
              <w:t>paper</w:t>
            </w:r>
            <w:r w:rsidR="00C91FEB" w:rsidRPr="00B0453E">
              <w:rPr>
                <w:rFonts w:asciiTheme="minorHAnsi" w:hAnsiTheme="minorHAnsi"/>
                <w:sz w:val="22"/>
                <w:szCs w:val="22"/>
              </w:rPr>
              <w:t>.</w:t>
            </w:r>
            <w:r w:rsidR="00CE4D22" w:rsidRPr="00B045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5C15" w:rsidRPr="00033861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="00A94DA8" w:rsidRPr="004C5A13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73E6E" w:rsidRPr="004C5A13">
              <w:rPr>
                <w:rFonts w:asciiTheme="minorHAnsi" w:hAnsiTheme="minorHAnsi"/>
                <w:sz w:val="22"/>
                <w:szCs w:val="22"/>
              </w:rPr>
              <w:t>evidence</w:t>
            </w:r>
            <w:r w:rsidR="00175C15" w:rsidRPr="004C5A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4DA8" w:rsidRPr="004C5A13">
              <w:rPr>
                <w:rFonts w:asciiTheme="minorHAnsi" w:hAnsiTheme="minorHAnsi"/>
                <w:sz w:val="22"/>
                <w:szCs w:val="22"/>
              </w:rPr>
              <w:t xml:space="preserve">presented in the student’s written work will be evaluated based on </w:t>
            </w:r>
            <w:r w:rsidR="00175C15" w:rsidRPr="004C5A13">
              <w:rPr>
                <w:rFonts w:asciiTheme="minorHAnsi" w:hAnsiTheme="minorHAnsi"/>
                <w:sz w:val="22"/>
                <w:szCs w:val="22"/>
              </w:rPr>
              <w:t>relevance to the topic</w:t>
            </w:r>
            <w:r w:rsidR="00A94DA8" w:rsidRPr="004C5A13">
              <w:rPr>
                <w:rFonts w:asciiTheme="minorHAnsi" w:hAnsiTheme="minorHAnsi"/>
                <w:sz w:val="22"/>
                <w:szCs w:val="22"/>
              </w:rPr>
              <w:t>, accuracy</w:t>
            </w:r>
            <w:r w:rsidR="00175C15" w:rsidRPr="004C5A13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94DA8" w:rsidRPr="004C5A13">
              <w:rPr>
                <w:rFonts w:asciiTheme="minorHAnsi" w:hAnsiTheme="minorHAnsi"/>
                <w:sz w:val="22"/>
                <w:szCs w:val="22"/>
              </w:rPr>
              <w:t>logical consistency.</w:t>
            </w:r>
            <w:r w:rsidR="00873E6E" w:rsidRPr="004C5A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9C5" w:rsidRPr="004C5A13">
              <w:rPr>
                <w:rFonts w:asciiTheme="minorHAnsi" w:hAnsiTheme="minorHAnsi"/>
                <w:sz w:val="22"/>
                <w:szCs w:val="22"/>
              </w:rPr>
              <w:t>Ultimately, good “e</w:t>
            </w:r>
            <w:r w:rsidR="00873E6E" w:rsidRPr="004C5A13">
              <w:rPr>
                <w:rFonts w:asciiTheme="minorHAnsi" w:hAnsiTheme="minorHAnsi"/>
                <w:sz w:val="22"/>
                <w:szCs w:val="22"/>
              </w:rPr>
              <w:t>vidence</w:t>
            </w:r>
            <w:r w:rsidR="002C09C5" w:rsidRPr="004C5A13">
              <w:rPr>
                <w:rFonts w:asciiTheme="minorHAnsi" w:hAnsiTheme="minorHAnsi"/>
                <w:sz w:val="22"/>
                <w:szCs w:val="22"/>
              </w:rPr>
              <w:t>”</w:t>
            </w:r>
            <w:r w:rsidR="00873E6E" w:rsidRPr="004C5A13">
              <w:rPr>
                <w:rFonts w:asciiTheme="minorHAnsi" w:hAnsiTheme="minorHAnsi"/>
                <w:sz w:val="22"/>
                <w:szCs w:val="22"/>
              </w:rPr>
              <w:t xml:space="preserve"> should clearly support the inferences and conclusions made by the writer.</w:t>
            </w:r>
          </w:p>
        </w:tc>
      </w:tr>
      <w:tr w:rsidR="009E5199" w:rsidTr="009E5199">
        <w:trPr>
          <w:trHeight w:val="2789"/>
        </w:trPr>
        <w:tc>
          <w:tcPr>
            <w:tcW w:w="1340" w:type="dxa"/>
          </w:tcPr>
          <w:p w:rsidR="009E5199" w:rsidRPr="00AE7775" w:rsidRDefault="009E5199" w:rsidP="00571A81">
            <w:pPr>
              <w:rPr>
                <w:b/>
              </w:rPr>
            </w:pPr>
            <w:r w:rsidRPr="00AE7775">
              <w:rPr>
                <w:b/>
              </w:rPr>
              <w:t>Integrate</w:t>
            </w:r>
          </w:p>
        </w:tc>
        <w:tc>
          <w:tcPr>
            <w:tcW w:w="1315" w:type="dxa"/>
          </w:tcPr>
          <w:p w:rsidR="009E5199" w:rsidRDefault="009E5199" w:rsidP="00571A81">
            <w:r w:rsidRPr="007A65D6">
              <w:t>Integrates insight and or reasoning with previous understanding to reach informed conclusions and/or understanding</w:t>
            </w:r>
          </w:p>
        </w:tc>
        <w:tc>
          <w:tcPr>
            <w:tcW w:w="6695" w:type="dxa"/>
          </w:tcPr>
          <w:p w:rsidR="009E5199" w:rsidRDefault="009E5199" w:rsidP="00571A81">
            <w:pPr>
              <w:ind w:left="252" w:hanging="252"/>
            </w:pPr>
            <w:r>
              <w:rPr>
                <w:i/>
              </w:rPr>
              <w:t>Type</w:t>
            </w:r>
            <w:r>
              <w:t xml:space="preserve">:  </w:t>
            </w:r>
            <w:r>
              <w:t>Exams</w:t>
            </w:r>
          </w:p>
          <w:p w:rsidR="009E5199" w:rsidRDefault="009E5199" w:rsidP="00571A81">
            <w:pPr>
              <w:ind w:left="252" w:hanging="252"/>
            </w:pPr>
            <w:r>
              <w:rPr>
                <w:i/>
              </w:rPr>
              <w:t>Frequency</w:t>
            </w:r>
            <w:r>
              <w:t xml:space="preserve">:  </w:t>
            </w:r>
            <w:r>
              <w:t>Three times</w:t>
            </w:r>
            <w:r>
              <w:t xml:space="preserve"> a semester</w:t>
            </w:r>
          </w:p>
          <w:p w:rsidR="009E5199" w:rsidRDefault="00DE6913" w:rsidP="00571A81">
            <w:pPr>
              <w:ind w:left="252" w:hanging="252"/>
            </w:pPr>
            <w:r>
              <w:rPr>
                <w:i/>
              </w:rPr>
              <w:t>Importance</w:t>
            </w:r>
            <w:r w:rsidR="009E5199">
              <w:t xml:space="preserve">:  </w:t>
            </w:r>
            <w:r w:rsidR="009E5199">
              <w:t>3</w:t>
            </w:r>
            <w:r w:rsidR="009E5199">
              <w:t xml:space="preserve">0% </w:t>
            </w:r>
          </w:p>
          <w:p w:rsidR="009E5199" w:rsidRDefault="009E5199" w:rsidP="00571A81">
            <w:pPr>
              <w:ind w:left="252" w:hanging="252"/>
            </w:pPr>
            <w:r>
              <w:rPr>
                <w:i/>
              </w:rPr>
              <w:t xml:space="preserve">Expected </w:t>
            </w:r>
            <w:r w:rsidR="00C96701">
              <w:rPr>
                <w:i/>
              </w:rPr>
              <w:t>Success</w:t>
            </w:r>
            <w:r>
              <w:rPr>
                <w:i/>
              </w:rPr>
              <w:t xml:space="preserve"> Rate</w:t>
            </w:r>
            <w:r>
              <w:t>:  Expected rate of</w:t>
            </w:r>
            <w:r>
              <w:t xml:space="preserve"> </w:t>
            </w:r>
            <w:r w:rsidR="007E3BED">
              <w:t xml:space="preserve">at least </w:t>
            </w:r>
            <w:r>
              <w:t xml:space="preserve">75% of the </w:t>
            </w:r>
            <w:r>
              <w:t xml:space="preserve">students in HN 362 to </w:t>
            </w:r>
            <w:r>
              <w:t>demonstrate</w:t>
            </w:r>
            <w:r>
              <w:t xml:space="preserve"> proficiency </w:t>
            </w:r>
            <w:r w:rsidR="007E3BED">
              <w:t>for</w:t>
            </w:r>
            <w:r>
              <w:t xml:space="preserve"> the Integrate dimension </w:t>
            </w:r>
            <w:r>
              <w:t>of the Critical Thinking rubric for exam questions that assess this dimension.</w:t>
            </w:r>
          </w:p>
          <w:p w:rsidR="009E5199" w:rsidRDefault="009E5199" w:rsidP="009E5199">
            <w:pPr>
              <w:ind w:left="252" w:hanging="252"/>
            </w:pPr>
            <w:r>
              <w:rPr>
                <w:i/>
              </w:rPr>
              <w:t>Reasoning</w:t>
            </w:r>
            <w:r>
              <w:t>:  Instructor</w:t>
            </w:r>
            <w:r w:rsidRPr="00B0453E">
              <w:t xml:space="preserve"> will consider the extent to which students use information gained in the course </w:t>
            </w:r>
            <w:r>
              <w:t>and</w:t>
            </w:r>
            <w:r w:rsidRPr="00B0453E">
              <w:t xml:space="preserve"> from </w:t>
            </w:r>
            <w:r>
              <w:t>personal food exper</w:t>
            </w:r>
            <w:r w:rsidRPr="00B0453E">
              <w:t>ience</w:t>
            </w:r>
            <w:r>
              <w:t>s</w:t>
            </w:r>
            <w:r w:rsidRPr="00B0453E">
              <w:t xml:space="preserve"> to provide a well-reasoned and insightful synthesis in </w:t>
            </w:r>
            <w:r>
              <w:t>approaching</w:t>
            </w:r>
            <w:r w:rsidRPr="00B0453E">
              <w:t xml:space="preserve"> </w:t>
            </w:r>
            <w:r>
              <w:t>exam</w:t>
            </w:r>
            <w:r w:rsidRPr="00B0453E">
              <w:t xml:space="preserve"> questions</w:t>
            </w:r>
            <w:r w:rsidR="00376237">
              <w:t xml:space="preserve"> that assess this dimension</w:t>
            </w:r>
            <w:r>
              <w:t>.</w:t>
            </w:r>
            <w:r w:rsidRPr="00B0453E">
              <w:t xml:space="preserve"> </w:t>
            </w:r>
          </w:p>
        </w:tc>
      </w:tr>
      <w:tr w:rsidR="009E5199" w:rsidTr="00F76651">
        <w:tc>
          <w:tcPr>
            <w:tcW w:w="1340" w:type="dxa"/>
          </w:tcPr>
          <w:p w:rsidR="009E5199" w:rsidRPr="00B0453E" w:rsidRDefault="009E5199" w:rsidP="009E5199">
            <w:pPr>
              <w:rPr>
                <w:b/>
              </w:rPr>
            </w:pPr>
            <w:r w:rsidRPr="00B0453E">
              <w:rPr>
                <w:b/>
              </w:rPr>
              <w:t>Evaluate</w:t>
            </w:r>
          </w:p>
        </w:tc>
        <w:tc>
          <w:tcPr>
            <w:tcW w:w="1315" w:type="dxa"/>
          </w:tcPr>
          <w:p w:rsidR="009E5199" w:rsidRPr="00B0453E" w:rsidRDefault="009E5199" w:rsidP="009E5199">
            <w:r w:rsidRPr="00B0453E">
              <w:t>Evaluates information, ideas, and activities according to established principles and guidelines</w:t>
            </w:r>
          </w:p>
        </w:tc>
        <w:tc>
          <w:tcPr>
            <w:tcW w:w="6695" w:type="dxa"/>
          </w:tcPr>
          <w:p w:rsidR="009E5199" w:rsidRPr="00B0453E" w:rsidRDefault="009E5199" w:rsidP="009E5199">
            <w:pPr>
              <w:ind w:left="252" w:hanging="252"/>
            </w:pPr>
            <w:r w:rsidRPr="00B42742">
              <w:rPr>
                <w:i/>
              </w:rPr>
              <w:t>Type</w:t>
            </w:r>
            <w:r w:rsidRPr="00B42742">
              <w:t xml:space="preserve">:  </w:t>
            </w:r>
            <w:r>
              <w:t>Foreign Cuisine Presentation</w:t>
            </w:r>
          </w:p>
          <w:p w:rsidR="009E5199" w:rsidRPr="00B0453E" w:rsidRDefault="009E5199" w:rsidP="009E5199">
            <w:pPr>
              <w:ind w:left="252" w:hanging="252"/>
            </w:pPr>
            <w:r w:rsidRPr="00B0453E">
              <w:rPr>
                <w:i/>
              </w:rPr>
              <w:t>Frequency</w:t>
            </w:r>
            <w:r w:rsidRPr="00B0453E">
              <w:t xml:space="preserve">:  </w:t>
            </w:r>
            <w:r w:rsidR="005D241A">
              <w:t>Once,</w:t>
            </w:r>
            <w:r>
              <w:t xml:space="preserve"> end of</w:t>
            </w:r>
            <w:r w:rsidRPr="00B0453E">
              <w:t xml:space="preserve"> semester</w:t>
            </w:r>
          </w:p>
          <w:p w:rsidR="009E5199" w:rsidRPr="00B0453E" w:rsidRDefault="00DE6913" w:rsidP="009E5199">
            <w:pPr>
              <w:ind w:left="252" w:hanging="252"/>
            </w:pPr>
            <w:r>
              <w:rPr>
                <w:i/>
              </w:rPr>
              <w:t>Importance</w:t>
            </w:r>
            <w:r w:rsidR="009E5199" w:rsidRPr="00B0453E">
              <w:t xml:space="preserve">:  </w:t>
            </w:r>
            <w:r w:rsidR="009E5199">
              <w:t>25</w:t>
            </w:r>
            <w:r w:rsidR="009E5199" w:rsidRPr="00B0453E">
              <w:t xml:space="preserve">% </w:t>
            </w:r>
          </w:p>
          <w:p w:rsidR="009E5199" w:rsidRPr="00B0453E" w:rsidRDefault="009E5199" w:rsidP="009E5199">
            <w:pPr>
              <w:ind w:left="252" w:hanging="252"/>
            </w:pPr>
            <w:r w:rsidRPr="00B0453E">
              <w:rPr>
                <w:i/>
              </w:rPr>
              <w:t xml:space="preserve">Expected </w:t>
            </w:r>
            <w:r w:rsidR="00C96701">
              <w:rPr>
                <w:i/>
              </w:rPr>
              <w:t>Success</w:t>
            </w:r>
            <w:r w:rsidRPr="00B0453E">
              <w:rPr>
                <w:i/>
              </w:rPr>
              <w:t xml:space="preserve"> Rate</w:t>
            </w:r>
            <w:r w:rsidRPr="00B0453E">
              <w:t xml:space="preserve">:  </w:t>
            </w:r>
            <w:r>
              <w:t xml:space="preserve">Expected rate of </w:t>
            </w:r>
            <w:r w:rsidR="007E3BED">
              <w:t xml:space="preserve">at least </w:t>
            </w:r>
            <w:r>
              <w:t xml:space="preserve">75% of the </w:t>
            </w:r>
            <w:r w:rsidRPr="00B0453E">
              <w:t xml:space="preserve">students in </w:t>
            </w:r>
            <w:r>
              <w:t xml:space="preserve">HN 362 to </w:t>
            </w:r>
            <w:r w:rsidR="000D11B5">
              <w:t>demonstrate</w:t>
            </w:r>
            <w:r>
              <w:t xml:space="preserve"> proficiency</w:t>
            </w:r>
            <w:r w:rsidR="007E3BED">
              <w:t xml:space="preserve"> for</w:t>
            </w:r>
            <w:r w:rsidRPr="00B0453E">
              <w:t xml:space="preserve"> the Evaluate dimension of the Critical Thinking rubric</w:t>
            </w:r>
            <w:r w:rsidR="000D11B5">
              <w:t xml:space="preserve"> for this task</w:t>
            </w:r>
            <w:r w:rsidRPr="00B0453E">
              <w:t>.</w:t>
            </w:r>
          </w:p>
          <w:p w:rsidR="009E5199" w:rsidRPr="00B0453E" w:rsidRDefault="009E5199" w:rsidP="009441B1">
            <w:pPr>
              <w:ind w:left="252" w:hanging="252"/>
            </w:pPr>
            <w:r>
              <w:rPr>
                <w:i/>
              </w:rPr>
              <w:t>Reasoning:</w:t>
            </w:r>
            <w:r w:rsidRPr="00B42742">
              <w:t xml:space="preserve">  Instructor will consider the extent to which students rely upon established descriptive frameworks</w:t>
            </w:r>
            <w:r w:rsidR="000D11B5">
              <w:t>, follow a student-developed team contract, and track with presentation guidelines</w:t>
            </w:r>
            <w:r w:rsidRPr="00B42742">
              <w:t>. For example, student</w:t>
            </w:r>
            <w:r w:rsidR="000D11B5">
              <w:t xml:space="preserve"> groups will create a team contract to establish their teamwork guidelines, then research, </w:t>
            </w:r>
            <w:r w:rsidR="009441B1">
              <w:t>evaluate</w:t>
            </w:r>
            <w:r w:rsidR="000D11B5">
              <w:t xml:space="preserve"> </w:t>
            </w:r>
            <w:r w:rsidR="009441B1">
              <w:t xml:space="preserve">and </w:t>
            </w:r>
            <w:r w:rsidR="000D11B5">
              <w:t xml:space="preserve">synthesize </w:t>
            </w:r>
            <w:r w:rsidR="009441B1">
              <w:t>evidence</w:t>
            </w:r>
            <w:r w:rsidR="000D11B5">
              <w:t xml:space="preserve"> </w:t>
            </w:r>
            <w:r w:rsidR="009441B1">
              <w:t>of food culture principles which influence a particular foreign region’s food culture</w:t>
            </w:r>
            <w:r w:rsidR="009441B1">
              <w:t xml:space="preserve">.  Students </w:t>
            </w:r>
            <w:r w:rsidR="000D11B5">
              <w:t xml:space="preserve">work collaboratively </w:t>
            </w:r>
            <w:r w:rsidR="009441B1">
              <w:t>and</w:t>
            </w:r>
            <w:r w:rsidR="000D11B5">
              <w:t xml:space="preserve"> present their findings</w:t>
            </w:r>
            <w:r w:rsidRPr="00B0453E">
              <w:t xml:space="preserve">. </w:t>
            </w:r>
          </w:p>
        </w:tc>
      </w:tr>
    </w:tbl>
    <w:p w:rsidR="00CE4D22" w:rsidRPr="00B0453E" w:rsidRDefault="00CE4D22" w:rsidP="00CE4D22"/>
    <w:p w:rsidR="00CE4D22" w:rsidRPr="00B0453E" w:rsidRDefault="00CE4D22" w:rsidP="00CE4D22">
      <w:pPr>
        <w:jc w:val="center"/>
        <w:rPr>
          <w:b/>
        </w:rPr>
      </w:pPr>
      <w:r w:rsidRPr="00B0453E">
        <w:rPr>
          <w:b/>
        </w:rPr>
        <w:lastRenderedPageBreak/>
        <w:t>PLAN FOR LEARNING OUTCOMES</w:t>
      </w:r>
      <w:r w:rsidRPr="00B0453E">
        <w:rPr>
          <w:b/>
        </w:rPr>
        <w:br/>
        <w:t>PERSPECTIVES ON SOCIETY</w:t>
      </w:r>
    </w:p>
    <w:p w:rsidR="00CE4D22" w:rsidRPr="00B0453E" w:rsidRDefault="00CE4D22" w:rsidP="00CE4D2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332"/>
        <w:gridCol w:w="6295"/>
      </w:tblGrid>
      <w:tr w:rsidR="00B0453E" w:rsidRPr="00B0453E" w:rsidTr="00F76651">
        <w:tc>
          <w:tcPr>
            <w:tcW w:w="1723" w:type="dxa"/>
          </w:tcPr>
          <w:p w:rsidR="00CE4D22" w:rsidRPr="00B0453E" w:rsidRDefault="00CE4D22" w:rsidP="00F21B2F">
            <w:pPr>
              <w:rPr>
                <w:b/>
              </w:rPr>
            </w:pPr>
            <w:r w:rsidRPr="00B0453E">
              <w:rPr>
                <w:b/>
              </w:rPr>
              <w:t>DIMENSION</w:t>
            </w:r>
          </w:p>
        </w:tc>
        <w:tc>
          <w:tcPr>
            <w:tcW w:w="1332" w:type="dxa"/>
          </w:tcPr>
          <w:p w:rsidR="00CE4D22" w:rsidRPr="00B0453E" w:rsidRDefault="00CE4D22" w:rsidP="00F21B2F">
            <w:pPr>
              <w:rPr>
                <w:b/>
              </w:rPr>
            </w:pPr>
            <w:r w:rsidRPr="00B0453E">
              <w:rPr>
                <w:b/>
              </w:rPr>
              <w:t>DIMENSION GUIDANCE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CE4D22" w:rsidRPr="00B0453E" w:rsidRDefault="00CE4D22" w:rsidP="00F21B2F">
            <w:pPr>
              <w:rPr>
                <w:b/>
              </w:rPr>
            </w:pPr>
            <w:r w:rsidRPr="00B0453E">
              <w:rPr>
                <w:b/>
              </w:rPr>
              <w:t>PLAN FOR ASSESSMENT</w:t>
            </w:r>
          </w:p>
        </w:tc>
      </w:tr>
      <w:tr w:rsidR="00B0453E" w:rsidRPr="00B0453E" w:rsidTr="00F76651">
        <w:tc>
          <w:tcPr>
            <w:tcW w:w="1723" w:type="dxa"/>
            <w:tcBorders>
              <w:top w:val="nil"/>
            </w:tcBorders>
          </w:tcPr>
          <w:p w:rsidR="00CE4D22" w:rsidRPr="00B0453E" w:rsidRDefault="00825A5E" w:rsidP="00F21B2F">
            <w:pPr>
              <w:spacing w:before="49"/>
              <w:rPr>
                <w:sz w:val="20"/>
              </w:rPr>
            </w:pPr>
            <w:r w:rsidRPr="00B0453E">
              <w:rPr>
                <w:rFonts w:eastAsia="Garamond" w:cs="Garamond"/>
                <w:b/>
                <w:sz w:val="20"/>
              </w:rPr>
              <w:t>Analysis of society</w:t>
            </w:r>
          </w:p>
          <w:p w:rsidR="00CE4D22" w:rsidRPr="00B0453E" w:rsidRDefault="00CE4D22" w:rsidP="00F21B2F">
            <w:pPr>
              <w:spacing w:before="40"/>
              <w:ind w:right="617"/>
              <w:rPr>
                <w:rFonts w:eastAsia="Garamond" w:cs="Garamond"/>
                <w:b/>
                <w:sz w:val="20"/>
              </w:rPr>
            </w:pPr>
          </w:p>
        </w:tc>
        <w:tc>
          <w:tcPr>
            <w:tcW w:w="1332" w:type="dxa"/>
            <w:tcBorders>
              <w:top w:val="dashed" w:sz="4" w:space="0" w:color="000000"/>
              <w:right w:val="single" w:sz="4" w:space="0" w:color="auto"/>
            </w:tcBorders>
          </w:tcPr>
          <w:p w:rsidR="00CE4D22" w:rsidRPr="00B0453E" w:rsidRDefault="00825A5E" w:rsidP="00F21B2F">
            <w:pPr>
              <w:rPr>
                <w:sz w:val="20"/>
              </w:rPr>
            </w:pPr>
            <w:r w:rsidRPr="00B0453E">
              <w:rPr>
                <w:sz w:val="20"/>
              </w:rPr>
              <w:t>Analysis of social issues, structures and processes or events</w:t>
            </w:r>
          </w:p>
        </w:tc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</w:tcPr>
          <w:p w:rsidR="00825A5E" w:rsidRPr="00B0453E" w:rsidRDefault="00825A5E" w:rsidP="00825A5E">
            <w:pPr>
              <w:ind w:left="252" w:hanging="252"/>
            </w:pPr>
            <w:r w:rsidRPr="00B0453E">
              <w:rPr>
                <w:i/>
              </w:rPr>
              <w:t>Type</w:t>
            </w:r>
            <w:r w:rsidRPr="00B0453E">
              <w:t xml:space="preserve">:  </w:t>
            </w:r>
            <w:r w:rsidR="0051158F">
              <w:t>Exams</w:t>
            </w:r>
          </w:p>
          <w:p w:rsidR="00825A5E" w:rsidRPr="00B0453E" w:rsidRDefault="00825A5E" w:rsidP="00825A5E">
            <w:pPr>
              <w:ind w:left="252" w:hanging="252"/>
            </w:pPr>
            <w:r w:rsidRPr="00B0453E">
              <w:rPr>
                <w:i/>
              </w:rPr>
              <w:t>Frequency</w:t>
            </w:r>
            <w:r w:rsidRPr="00B0453E">
              <w:t xml:space="preserve">:  </w:t>
            </w:r>
            <w:r w:rsidR="0051158F">
              <w:t>Three times a</w:t>
            </w:r>
            <w:r w:rsidRPr="00B0453E">
              <w:t xml:space="preserve"> semester</w:t>
            </w:r>
          </w:p>
          <w:p w:rsidR="00825A5E" w:rsidRPr="00B0453E" w:rsidRDefault="00DE6913" w:rsidP="00825A5E">
            <w:pPr>
              <w:ind w:left="252" w:hanging="252"/>
            </w:pPr>
            <w:r>
              <w:rPr>
                <w:i/>
              </w:rPr>
              <w:t>Importance</w:t>
            </w:r>
            <w:r w:rsidR="00825A5E" w:rsidRPr="00B0453E">
              <w:t xml:space="preserve">:  30% </w:t>
            </w:r>
          </w:p>
          <w:p w:rsidR="00825A5E" w:rsidRPr="00B0453E" w:rsidRDefault="00825A5E" w:rsidP="00825A5E">
            <w:pPr>
              <w:ind w:left="252" w:hanging="252"/>
            </w:pPr>
            <w:r w:rsidRPr="00B0453E">
              <w:rPr>
                <w:i/>
              </w:rPr>
              <w:t xml:space="preserve">Expected </w:t>
            </w:r>
            <w:r w:rsidR="00C96701">
              <w:rPr>
                <w:i/>
              </w:rPr>
              <w:t>Success</w:t>
            </w:r>
            <w:r w:rsidRPr="00B0453E">
              <w:rPr>
                <w:i/>
              </w:rPr>
              <w:t xml:space="preserve"> Rate</w:t>
            </w:r>
            <w:r w:rsidRPr="00B0453E">
              <w:t xml:space="preserve">:  </w:t>
            </w:r>
            <w:r w:rsidR="007E3BED">
              <w:t xml:space="preserve">Expected rate of at least 75% of the </w:t>
            </w:r>
            <w:r w:rsidR="007E3BED" w:rsidRPr="00B0453E">
              <w:t xml:space="preserve">students in </w:t>
            </w:r>
            <w:r w:rsidR="007E3BED">
              <w:t>HN 362 to demonstrate proficiency for</w:t>
            </w:r>
            <w:r w:rsidR="007E3BED" w:rsidRPr="00B0453E">
              <w:t xml:space="preserve"> </w:t>
            </w:r>
            <w:r w:rsidRPr="00B0453E">
              <w:t>the Analysis of Society dimension of the Perspectives on Society rubric</w:t>
            </w:r>
            <w:r w:rsidR="0051158F">
              <w:t xml:space="preserve"> for this task</w:t>
            </w:r>
            <w:r w:rsidRPr="00B0453E">
              <w:t>.</w:t>
            </w:r>
          </w:p>
          <w:p w:rsidR="00CE4D22" w:rsidRPr="00B0453E" w:rsidRDefault="00574D07" w:rsidP="00376237">
            <w:pPr>
              <w:ind w:left="342" w:hanging="342"/>
            </w:pPr>
            <w:r>
              <w:rPr>
                <w:i/>
              </w:rPr>
              <w:t>Reasoning</w:t>
            </w:r>
            <w:r w:rsidR="00B42742">
              <w:t xml:space="preserve">:  </w:t>
            </w:r>
            <w:r w:rsidR="0051158F">
              <w:t>Instructor</w:t>
            </w:r>
            <w:r w:rsidR="0051158F" w:rsidRPr="00B0453E">
              <w:t xml:space="preserve"> will consider the extent to which students </w:t>
            </w:r>
            <w:r w:rsidR="00376237">
              <w:t xml:space="preserve">analyze social food issues, processes or events </w:t>
            </w:r>
            <w:r w:rsidR="0051158F" w:rsidRPr="00B0453E">
              <w:t xml:space="preserve">in </w:t>
            </w:r>
            <w:r w:rsidR="0051158F">
              <w:t>approaching</w:t>
            </w:r>
            <w:r w:rsidR="0051158F" w:rsidRPr="00B0453E">
              <w:t xml:space="preserve"> </w:t>
            </w:r>
            <w:r w:rsidR="0051158F">
              <w:t>exam</w:t>
            </w:r>
            <w:r w:rsidR="0051158F" w:rsidRPr="00B0453E">
              <w:t xml:space="preserve"> questions</w:t>
            </w:r>
            <w:r w:rsidR="00376237">
              <w:t xml:space="preserve"> that assess this dimension</w:t>
            </w:r>
            <w:r w:rsidR="0051158F">
              <w:t>.</w:t>
            </w:r>
          </w:p>
        </w:tc>
      </w:tr>
      <w:tr w:rsidR="00B0453E" w:rsidRPr="00B0453E" w:rsidTr="00F76651">
        <w:tc>
          <w:tcPr>
            <w:tcW w:w="1723" w:type="dxa"/>
          </w:tcPr>
          <w:p w:rsidR="00CE4D22" w:rsidRPr="00B0453E" w:rsidRDefault="00CE4D22" w:rsidP="00F21B2F">
            <w:pPr>
              <w:spacing w:before="49"/>
              <w:rPr>
                <w:sz w:val="20"/>
              </w:rPr>
            </w:pPr>
            <w:r w:rsidRPr="00B0453E">
              <w:br w:type="page"/>
            </w:r>
            <w:r w:rsidR="007D5060" w:rsidRPr="00B0453E">
              <w:rPr>
                <w:rFonts w:eastAsia="Garamond" w:cs="Garamond"/>
                <w:b/>
                <w:sz w:val="20"/>
              </w:rPr>
              <w:t>Ethical Issues</w:t>
            </w:r>
          </w:p>
          <w:p w:rsidR="00CE4D22" w:rsidRPr="00B0453E" w:rsidRDefault="00CE4D22" w:rsidP="00F21B2F">
            <w:pPr>
              <w:rPr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auto"/>
            </w:tcBorders>
          </w:tcPr>
          <w:p w:rsidR="00CE4D22" w:rsidRPr="00B0453E" w:rsidRDefault="007D5060" w:rsidP="00F21B2F">
            <w:pPr>
              <w:rPr>
                <w:sz w:val="20"/>
              </w:rPr>
            </w:pPr>
            <w:r w:rsidRPr="00B0453E">
              <w:rPr>
                <w:rFonts w:eastAsia="Garamond" w:cs="Garamond"/>
                <w:sz w:val="20"/>
              </w:rPr>
              <w:t>Addressing ethical issues in society</w:t>
            </w:r>
          </w:p>
        </w:tc>
        <w:tc>
          <w:tcPr>
            <w:tcW w:w="6295" w:type="dxa"/>
            <w:tcBorders>
              <w:left w:val="single" w:sz="4" w:space="0" w:color="auto"/>
              <w:bottom w:val="single" w:sz="2" w:space="0" w:color="000000"/>
            </w:tcBorders>
          </w:tcPr>
          <w:p w:rsidR="007D5060" w:rsidRPr="00B0453E" w:rsidRDefault="007D5060" w:rsidP="007D5060">
            <w:pPr>
              <w:ind w:left="252" w:hanging="252"/>
            </w:pPr>
            <w:r w:rsidRPr="00B0453E">
              <w:rPr>
                <w:i/>
              </w:rPr>
              <w:t>Type</w:t>
            </w:r>
            <w:r w:rsidRPr="00B0453E">
              <w:t xml:space="preserve">:  </w:t>
            </w:r>
            <w:r w:rsidR="007E3BED">
              <w:t>In-class Activities</w:t>
            </w:r>
            <w:r w:rsidR="00DE6913">
              <w:t>/Discussions</w:t>
            </w:r>
          </w:p>
          <w:p w:rsidR="007D5060" w:rsidRPr="00B0453E" w:rsidRDefault="007D5060" w:rsidP="007D5060">
            <w:pPr>
              <w:ind w:left="252" w:hanging="252"/>
            </w:pPr>
            <w:r w:rsidRPr="00B0453E">
              <w:rPr>
                <w:i/>
              </w:rPr>
              <w:t>Frequency</w:t>
            </w:r>
            <w:r w:rsidRPr="00B0453E">
              <w:t xml:space="preserve">:  At least </w:t>
            </w:r>
            <w:r w:rsidR="00DE6913">
              <w:t>50% of classes held</w:t>
            </w:r>
            <w:r w:rsidRPr="00B0453E">
              <w:t xml:space="preserve"> a semester</w:t>
            </w:r>
          </w:p>
          <w:p w:rsidR="007D5060" w:rsidRPr="00B0453E" w:rsidRDefault="00DE6913" w:rsidP="007D5060">
            <w:pPr>
              <w:ind w:left="252" w:hanging="252"/>
            </w:pPr>
            <w:r>
              <w:rPr>
                <w:i/>
              </w:rPr>
              <w:t>Importance</w:t>
            </w:r>
            <w:r w:rsidR="007D5060" w:rsidRPr="00B0453E">
              <w:t xml:space="preserve">: </w:t>
            </w:r>
            <w:r w:rsidR="007E3BED">
              <w:t xml:space="preserve"> 15</w:t>
            </w:r>
            <w:r w:rsidR="007D5060" w:rsidRPr="00B0453E">
              <w:t xml:space="preserve">% </w:t>
            </w:r>
          </w:p>
          <w:p w:rsidR="007D5060" w:rsidRPr="00B0453E" w:rsidRDefault="007D5060" w:rsidP="007D5060">
            <w:pPr>
              <w:ind w:left="252" w:hanging="252"/>
            </w:pPr>
            <w:r w:rsidRPr="00B0453E">
              <w:rPr>
                <w:i/>
              </w:rPr>
              <w:t xml:space="preserve">Expected </w:t>
            </w:r>
            <w:r w:rsidR="00C96701">
              <w:rPr>
                <w:i/>
              </w:rPr>
              <w:t>Success</w:t>
            </w:r>
            <w:r w:rsidRPr="00B0453E">
              <w:rPr>
                <w:i/>
              </w:rPr>
              <w:t xml:space="preserve"> Rate</w:t>
            </w:r>
            <w:r w:rsidRPr="00B0453E">
              <w:t xml:space="preserve">:  </w:t>
            </w:r>
            <w:r w:rsidR="007E3BED">
              <w:t xml:space="preserve">Expected rate of at least 75% of the </w:t>
            </w:r>
            <w:r w:rsidR="007E3BED" w:rsidRPr="00B0453E">
              <w:t xml:space="preserve">students in </w:t>
            </w:r>
            <w:r w:rsidR="007E3BED">
              <w:t>HN 362 to demonstrate proficiency for</w:t>
            </w:r>
            <w:r w:rsidR="007E3BED" w:rsidRPr="00B0453E">
              <w:t xml:space="preserve"> </w:t>
            </w:r>
            <w:r w:rsidRPr="00B0453E">
              <w:t xml:space="preserve">the Ethical </w:t>
            </w:r>
            <w:r w:rsidR="00532F8E">
              <w:t xml:space="preserve">Issues </w:t>
            </w:r>
            <w:r w:rsidRPr="00B0453E">
              <w:t>dimension of the Perspectives on Society rubric</w:t>
            </w:r>
            <w:r w:rsidR="0051158F">
              <w:t xml:space="preserve"> for this task</w:t>
            </w:r>
            <w:r w:rsidRPr="00B0453E">
              <w:t>.</w:t>
            </w:r>
          </w:p>
          <w:p w:rsidR="00CE4D22" w:rsidRPr="00B0453E" w:rsidRDefault="00574D07" w:rsidP="00994A14">
            <w:pPr>
              <w:ind w:left="342" w:hanging="342"/>
            </w:pPr>
            <w:r>
              <w:rPr>
                <w:i/>
              </w:rPr>
              <w:t>Reasoning</w:t>
            </w:r>
            <w:r w:rsidR="00CE4D22" w:rsidRPr="00B0453E">
              <w:t xml:space="preserve">:  </w:t>
            </w:r>
            <w:r w:rsidR="000C488E">
              <w:t>S</w:t>
            </w:r>
            <w:r w:rsidR="007D5060" w:rsidRPr="00B0453E">
              <w:t xml:space="preserve">tudents </w:t>
            </w:r>
            <w:r w:rsidR="00994A14">
              <w:t>will explore ethical issues surrounding the topic of the day and be prompted to develop d</w:t>
            </w:r>
            <w:r w:rsidR="007D5060" w:rsidRPr="00B0453E">
              <w:t xml:space="preserve">iscussion questions </w:t>
            </w:r>
            <w:r w:rsidR="00994A14">
              <w:t>and/or perform an in-class activity related these</w:t>
            </w:r>
            <w:r w:rsidR="007D5060" w:rsidRPr="00B0453E">
              <w:t xml:space="preserve"> important ethical issues </w:t>
            </w:r>
            <w:r w:rsidR="00DE6913">
              <w:t>(i.e. human rights and access to safe food</w:t>
            </w:r>
            <w:r w:rsidR="00994A14">
              <w:t>; water rights for food production; distribution and quality of food among social classes</w:t>
            </w:r>
            <w:r w:rsidR="00DE6913">
              <w:t>)</w:t>
            </w:r>
            <w:r w:rsidR="00D254BF" w:rsidRPr="00B0453E">
              <w:t>.</w:t>
            </w:r>
          </w:p>
        </w:tc>
      </w:tr>
      <w:tr w:rsidR="00B0453E" w:rsidRPr="00B0453E" w:rsidTr="00F76651">
        <w:tc>
          <w:tcPr>
            <w:tcW w:w="1723" w:type="dxa"/>
          </w:tcPr>
          <w:p w:rsidR="00CE4D22" w:rsidRPr="00B0453E" w:rsidRDefault="007D5060" w:rsidP="00F21B2F">
            <w:pPr>
              <w:rPr>
                <w:sz w:val="20"/>
              </w:rPr>
            </w:pPr>
            <w:r w:rsidRPr="00B0453E">
              <w:rPr>
                <w:rFonts w:eastAsia="Garamond" w:cs="Garamond"/>
                <w:b/>
                <w:sz w:val="20"/>
              </w:rPr>
              <w:t>Development and context of society</w:t>
            </w:r>
          </w:p>
        </w:tc>
        <w:tc>
          <w:tcPr>
            <w:tcW w:w="1332" w:type="dxa"/>
            <w:tcBorders>
              <w:bottom w:val="single" w:sz="2" w:space="0" w:color="000000"/>
              <w:right w:val="single" w:sz="4" w:space="0" w:color="auto"/>
            </w:tcBorders>
          </w:tcPr>
          <w:p w:rsidR="00CE4D22" w:rsidRPr="00B0453E" w:rsidRDefault="007D5060" w:rsidP="00F21B2F">
            <w:pPr>
              <w:rPr>
                <w:sz w:val="20"/>
              </w:rPr>
            </w:pPr>
            <w:r w:rsidRPr="00B0453E">
              <w:rPr>
                <w:sz w:val="20"/>
              </w:rPr>
              <w:t>Explore themes in the development of human society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4" w:space="0" w:color="auto"/>
            </w:tcBorders>
          </w:tcPr>
          <w:p w:rsidR="007D5060" w:rsidRPr="00B0453E" w:rsidRDefault="007D5060" w:rsidP="007D5060">
            <w:pPr>
              <w:ind w:left="252" w:hanging="252"/>
            </w:pPr>
            <w:r w:rsidRPr="00B0453E">
              <w:rPr>
                <w:i/>
              </w:rPr>
              <w:t>Type</w:t>
            </w:r>
            <w:r w:rsidRPr="00B0453E">
              <w:t xml:space="preserve">:  </w:t>
            </w:r>
            <w:r w:rsidR="00994A14">
              <w:t>Familiar Cuisine Paper</w:t>
            </w:r>
          </w:p>
          <w:p w:rsidR="007D5060" w:rsidRPr="00B0453E" w:rsidRDefault="007D5060" w:rsidP="007D5060">
            <w:pPr>
              <w:ind w:left="252" w:hanging="252"/>
            </w:pPr>
            <w:r w:rsidRPr="00B0453E">
              <w:rPr>
                <w:i/>
              </w:rPr>
              <w:t>Frequency</w:t>
            </w:r>
            <w:r w:rsidRPr="00B0453E">
              <w:t xml:space="preserve">:  </w:t>
            </w:r>
            <w:r w:rsidR="00994A14">
              <w:t>Once, mid-</w:t>
            </w:r>
            <w:r w:rsidRPr="00B0453E">
              <w:t>semester</w:t>
            </w:r>
          </w:p>
          <w:p w:rsidR="007D5060" w:rsidRPr="00B0453E" w:rsidRDefault="00DE6913" w:rsidP="007D5060">
            <w:pPr>
              <w:ind w:left="252" w:hanging="252"/>
            </w:pPr>
            <w:r>
              <w:rPr>
                <w:i/>
              </w:rPr>
              <w:t>Importance</w:t>
            </w:r>
            <w:r w:rsidR="00994A14">
              <w:t>:  25</w:t>
            </w:r>
            <w:r w:rsidR="00C96701">
              <w:t>%</w:t>
            </w:r>
          </w:p>
          <w:p w:rsidR="007D5060" w:rsidRPr="00B0453E" w:rsidRDefault="00C96701" w:rsidP="007D5060">
            <w:pPr>
              <w:ind w:left="252" w:hanging="252"/>
            </w:pPr>
            <w:r>
              <w:rPr>
                <w:i/>
              </w:rPr>
              <w:t>Expected Success</w:t>
            </w:r>
            <w:r w:rsidR="007D5060" w:rsidRPr="00B0453E">
              <w:rPr>
                <w:i/>
              </w:rPr>
              <w:t xml:space="preserve"> Rate</w:t>
            </w:r>
            <w:r w:rsidR="007D5060" w:rsidRPr="00B0453E">
              <w:t xml:space="preserve">:  </w:t>
            </w:r>
            <w:r w:rsidR="007E3BED">
              <w:t xml:space="preserve">Expected rate of at least 75% of the </w:t>
            </w:r>
            <w:r w:rsidR="007E3BED" w:rsidRPr="00B0453E">
              <w:t xml:space="preserve">students in </w:t>
            </w:r>
            <w:r w:rsidR="007E3BED">
              <w:t>HN 362 to demonstrate proficiency for</w:t>
            </w:r>
            <w:r w:rsidR="007D5060" w:rsidRPr="00B0453E">
              <w:t xml:space="preserve"> the </w:t>
            </w:r>
            <w:r w:rsidR="00532F8E">
              <w:t>Development and Context of Society</w:t>
            </w:r>
            <w:r w:rsidR="007D5060" w:rsidRPr="00B0453E">
              <w:t xml:space="preserve"> dimension of the Perspectives on Society rubric</w:t>
            </w:r>
            <w:r w:rsidR="0051158F">
              <w:t xml:space="preserve"> for this task</w:t>
            </w:r>
            <w:r w:rsidR="007D5060" w:rsidRPr="00B0453E">
              <w:t>.</w:t>
            </w:r>
          </w:p>
          <w:p w:rsidR="00CE4D22" w:rsidRPr="00B0453E" w:rsidRDefault="00574D07" w:rsidP="004C67E2">
            <w:pPr>
              <w:ind w:left="342" w:hanging="342"/>
            </w:pPr>
            <w:r>
              <w:rPr>
                <w:i/>
              </w:rPr>
              <w:t>Reasoning</w:t>
            </w:r>
            <w:r w:rsidR="00532F8E">
              <w:t>:  Instructor</w:t>
            </w:r>
            <w:r w:rsidR="00CE4D22" w:rsidRPr="00B0453E">
              <w:t xml:space="preserve"> will </w:t>
            </w:r>
            <w:r w:rsidR="009A1FF0" w:rsidRPr="00B0453E">
              <w:t xml:space="preserve">ask students to </w:t>
            </w:r>
            <w:r w:rsidR="00994A14">
              <w:t>dissect and critically evaluate a personal familiar meal</w:t>
            </w:r>
            <w:r w:rsidR="00532F8E">
              <w:t>.</w:t>
            </w:r>
            <w:r w:rsidR="00994A14">
              <w:t xml:space="preserve">  In this task, application of the principles of food culture with supportive arguments and evidentiary data are required. Students explore why their food choices are th</w:t>
            </w:r>
            <w:r w:rsidR="004C67E2">
              <w:t>e way they are and how they developed over time.</w:t>
            </w:r>
          </w:p>
        </w:tc>
      </w:tr>
    </w:tbl>
    <w:p w:rsidR="00CE4D22" w:rsidRDefault="00CE4D22" w:rsidP="002D78B9"/>
    <w:p w:rsidR="001C4B3D" w:rsidRDefault="001C4B3D">
      <w:pPr>
        <w:rPr>
          <w:b/>
          <w:sz w:val="24"/>
        </w:rPr>
      </w:pPr>
    </w:p>
    <w:sectPr w:rsidR="001C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1549"/>
    <w:multiLevelType w:val="hybridMultilevel"/>
    <w:tmpl w:val="8232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403B"/>
    <w:multiLevelType w:val="hybridMultilevel"/>
    <w:tmpl w:val="8232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E"/>
    <w:rsid w:val="00033861"/>
    <w:rsid w:val="00044352"/>
    <w:rsid w:val="000826D4"/>
    <w:rsid w:val="000A4319"/>
    <w:rsid w:val="000A783F"/>
    <w:rsid w:val="000C488E"/>
    <w:rsid w:val="000D11B5"/>
    <w:rsid w:val="000D47F3"/>
    <w:rsid w:val="001022A6"/>
    <w:rsid w:val="00133DCD"/>
    <w:rsid w:val="0016164C"/>
    <w:rsid w:val="00175C15"/>
    <w:rsid w:val="0019192D"/>
    <w:rsid w:val="001A410E"/>
    <w:rsid w:val="001C4B3D"/>
    <w:rsid w:val="001C5B72"/>
    <w:rsid w:val="001C6A6E"/>
    <w:rsid w:val="001E7542"/>
    <w:rsid w:val="002053C0"/>
    <w:rsid w:val="00213411"/>
    <w:rsid w:val="00264C11"/>
    <w:rsid w:val="00272649"/>
    <w:rsid w:val="00274F5C"/>
    <w:rsid w:val="00293D56"/>
    <w:rsid w:val="00296CCC"/>
    <w:rsid w:val="002C09C5"/>
    <w:rsid w:val="002D0375"/>
    <w:rsid w:val="002D2A7B"/>
    <w:rsid w:val="002D78B9"/>
    <w:rsid w:val="00314BE5"/>
    <w:rsid w:val="0033032A"/>
    <w:rsid w:val="00335A98"/>
    <w:rsid w:val="00342096"/>
    <w:rsid w:val="003703A0"/>
    <w:rsid w:val="00372F5B"/>
    <w:rsid w:val="00376237"/>
    <w:rsid w:val="003F0078"/>
    <w:rsid w:val="0040028A"/>
    <w:rsid w:val="00424BDE"/>
    <w:rsid w:val="004430FD"/>
    <w:rsid w:val="0045059D"/>
    <w:rsid w:val="004608B0"/>
    <w:rsid w:val="00462C5C"/>
    <w:rsid w:val="00477C48"/>
    <w:rsid w:val="004A3633"/>
    <w:rsid w:val="004A6575"/>
    <w:rsid w:val="004C5A13"/>
    <w:rsid w:val="004C67E2"/>
    <w:rsid w:val="004E42CE"/>
    <w:rsid w:val="004F21E2"/>
    <w:rsid w:val="0051158F"/>
    <w:rsid w:val="00531023"/>
    <w:rsid w:val="00532F8E"/>
    <w:rsid w:val="00537A1A"/>
    <w:rsid w:val="00552B57"/>
    <w:rsid w:val="00554442"/>
    <w:rsid w:val="00572C58"/>
    <w:rsid w:val="00574D07"/>
    <w:rsid w:val="005D0F1E"/>
    <w:rsid w:val="005D241A"/>
    <w:rsid w:val="005E441C"/>
    <w:rsid w:val="00604AAA"/>
    <w:rsid w:val="00662D02"/>
    <w:rsid w:val="00677A67"/>
    <w:rsid w:val="00697DFF"/>
    <w:rsid w:val="006B3328"/>
    <w:rsid w:val="006F5104"/>
    <w:rsid w:val="0073423B"/>
    <w:rsid w:val="00764CBF"/>
    <w:rsid w:val="00772EA9"/>
    <w:rsid w:val="0077364A"/>
    <w:rsid w:val="007A44E9"/>
    <w:rsid w:val="007D3E7A"/>
    <w:rsid w:val="007D5060"/>
    <w:rsid w:val="007E3BED"/>
    <w:rsid w:val="007E7BBB"/>
    <w:rsid w:val="007F5668"/>
    <w:rsid w:val="0080469E"/>
    <w:rsid w:val="00821A0E"/>
    <w:rsid w:val="00825A5E"/>
    <w:rsid w:val="00831AF9"/>
    <w:rsid w:val="00831B0C"/>
    <w:rsid w:val="00835E5D"/>
    <w:rsid w:val="00851536"/>
    <w:rsid w:val="00852DB1"/>
    <w:rsid w:val="008551C2"/>
    <w:rsid w:val="00873E6E"/>
    <w:rsid w:val="008940E6"/>
    <w:rsid w:val="008A7A49"/>
    <w:rsid w:val="008B1EA8"/>
    <w:rsid w:val="008B7BCD"/>
    <w:rsid w:val="008C10B5"/>
    <w:rsid w:val="008E07D7"/>
    <w:rsid w:val="008E19FD"/>
    <w:rsid w:val="008E44AC"/>
    <w:rsid w:val="008F1F76"/>
    <w:rsid w:val="0090199B"/>
    <w:rsid w:val="00904C37"/>
    <w:rsid w:val="00924155"/>
    <w:rsid w:val="009441B1"/>
    <w:rsid w:val="009519E0"/>
    <w:rsid w:val="00973FA7"/>
    <w:rsid w:val="00982888"/>
    <w:rsid w:val="0099349C"/>
    <w:rsid w:val="00994A14"/>
    <w:rsid w:val="00995680"/>
    <w:rsid w:val="009A1FF0"/>
    <w:rsid w:val="009A31C6"/>
    <w:rsid w:val="009B66F0"/>
    <w:rsid w:val="009D0B16"/>
    <w:rsid w:val="009D6736"/>
    <w:rsid w:val="009E5199"/>
    <w:rsid w:val="00A05AB7"/>
    <w:rsid w:val="00A30F12"/>
    <w:rsid w:val="00A31C5A"/>
    <w:rsid w:val="00A40BBC"/>
    <w:rsid w:val="00A819A1"/>
    <w:rsid w:val="00A94DA8"/>
    <w:rsid w:val="00AA4309"/>
    <w:rsid w:val="00AC7A6B"/>
    <w:rsid w:val="00B0453E"/>
    <w:rsid w:val="00B413AA"/>
    <w:rsid w:val="00B42742"/>
    <w:rsid w:val="00B4673E"/>
    <w:rsid w:val="00B7145F"/>
    <w:rsid w:val="00B762AB"/>
    <w:rsid w:val="00B9532C"/>
    <w:rsid w:val="00BC33C6"/>
    <w:rsid w:val="00C04DA1"/>
    <w:rsid w:val="00C0772C"/>
    <w:rsid w:val="00C1345B"/>
    <w:rsid w:val="00C22515"/>
    <w:rsid w:val="00C32551"/>
    <w:rsid w:val="00C451CC"/>
    <w:rsid w:val="00C45745"/>
    <w:rsid w:val="00C46846"/>
    <w:rsid w:val="00C85123"/>
    <w:rsid w:val="00C91FEB"/>
    <w:rsid w:val="00C96701"/>
    <w:rsid w:val="00CB7409"/>
    <w:rsid w:val="00CE4D22"/>
    <w:rsid w:val="00CE548C"/>
    <w:rsid w:val="00D254BF"/>
    <w:rsid w:val="00D34945"/>
    <w:rsid w:val="00D54026"/>
    <w:rsid w:val="00D80A35"/>
    <w:rsid w:val="00D9723D"/>
    <w:rsid w:val="00DB16B7"/>
    <w:rsid w:val="00DD4B45"/>
    <w:rsid w:val="00DE6913"/>
    <w:rsid w:val="00E13F15"/>
    <w:rsid w:val="00E356B8"/>
    <w:rsid w:val="00E42B50"/>
    <w:rsid w:val="00E647EE"/>
    <w:rsid w:val="00E76419"/>
    <w:rsid w:val="00EA38EC"/>
    <w:rsid w:val="00EA4F40"/>
    <w:rsid w:val="00EC1A7E"/>
    <w:rsid w:val="00EE1F82"/>
    <w:rsid w:val="00EE5AFD"/>
    <w:rsid w:val="00F3043F"/>
    <w:rsid w:val="00F32693"/>
    <w:rsid w:val="00F5514F"/>
    <w:rsid w:val="00F647B9"/>
    <w:rsid w:val="00F700D2"/>
    <w:rsid w:val="00F7033E"/>
    <w:rsid w:val="00F73C61"/>
    <w:rsid w:val="00F76651"/>
    <w:rsid w:val="00F871C6"/>
    <w:rsid w:val="00FD2D9F"/>
    <w:rsid w:val="00FD7009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F0C3D-0172-4E3A-82D9-7070E2C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99"/>
  </w:style>
  <w:style w:type="paragraph" w:styleId="Heading1">
    <w:name w:val="heading 1"/>
    <w:basedOn w:val="Normal"/>
    <w:next w:val="Normal"/>
    <w:link w:val="Heading1Char"/>
    <w:qFormat/>
    <w:rsid w:val="00C134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4C11"/>
    <w:rPr>
      <w:strike w:val="0"/>
      <w:dstrike w:val="0"/>
      <w:color w:val="004D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64C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CE4D22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CE4D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E4D22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134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5330">
      <w:bodyDiv w:val="1"/>
      <w:marLeft w:val="0"/>
      <w:marRight w:val="0"/>
      <w:marTop w:val="0"/>
      <w:marBottom w:val="0"/>
      <w:divBdr>
        <w:top w:val="single" w:sz="18" w:space="0" w:color="004D00"/>
        <w:left w:val="none" w:sz="0" w:space="0" w:color="auto"/>
        <w:bottom w:val="none" w:sz="0" w:space="0" w:color="auto"/>
        <w:right w:val="none" w:sz="0" w:space="0" w:color="auto"/>
      </w:divBdr>
      <w:divsChild>
        <w:div w:id="773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89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1E1E1"/>
                                <w:left w:val="single" w:sz="6" w:space="5" w:color="E1E1E1"/>
                                <w:bottom w:val="single" w:sz="6" w:space="5" w:color="E1E1E1"/>
                                <w:right w:val="single" w:sz="6" w:space="5" w:color="E1E1E1"/>
                              </w:divBdr>
                              <w:divsChild>
                                <w:div w:id="176661047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7613">
      <w:bodyDiv w:val="1"/>
      <w:marLeft w:val="0"/>
      <w:marRight w:val="0"/>
      <w:marTop w:val="0"/>
      <w:marBottom w:val="0"/>
      <w:divBdr>
        <w:top w:val="single" w:sz="18" w:space="0" w:color="004D00"/>
        <w:left w:val="none" w:sz="0" w:space="0" w:color="auto"/>
        <w:bottom w:val="none" w:sz="0" w:space="0" w:color="auto"/>
        <w:right w:val="none" w:sz="0" w:space="0" w:color="auto"/>
      </w:divBdr>
      <w:divsChild>
        <w:div w:id="872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8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1E1E1"/>
                                <w:left w:val="single" w:sz="6" w:space="5" w:color="E1E1E1"/>
                                <w:bottom w:val="single" w:sz="6" w:space="5" w:color="E1E1E1"/>
                                <w:right w:val="single" w:sz="6" w:space="5" w:color="E1E1E1"/>
                              </w:divBdr>
                              <w:divsChild>
                                <w:div w:id="133807726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1943-814B-46BE-90F9-743AA4A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brady</dc:creator>
  <cp:keywords/>
  <dc:description/>
  <cp:lastModifiedBy>Lanae Joubert</cp:lastModifiedBy>
  <cp:revision>22</cp:revision>
  <dcterms:created xsi:type="dcterms:W3CDTF">2016-03-17T01:56:00Z</dcterms:created>
  <dcterms:modified xsi:type="dcterms:W3CDTF">2016-03-19T18:41:00Z</dcterms:modified>
</cp:coreProperties>
</file>