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for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  <w:b/>
        </w:rPr>
        <w:t>MEMORANDUM</w:t>
      </w:r>
    </w:p>
    <w:p w:rsidR="000A5A3E" w:rsidRPr="00A04D15" w:rsidRDefault="00D01074" w:rsidP="000A5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11,</w:t>
      </w:r>
      <w:r w:rsidR="00381F5A">
        <w:rPr>
          <w:rFonts w:ascii="Times New Roman" w:hAnsi="Times New Roman" w:cs="Times New Roman"/>
        </w:rPr>
        <w:t xml:space="preserve">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TO: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Rachel Nye, Chair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FROM:</w:t>
      </w:r>
      <w:r w:rsidRPr="00A04D15">
        <w:rPr>
          <w:rFonts w:ascii="Times New Roman" w:hAnsi="Times New Roman" w:cs="Times New Roman"/>
        </w:rPr>
        <w:tab/>
      </w:r>
      <w:r w:rsidR="00A04D15">
        <w:rPr>
          <w:rFonts w:ascii="Times New Roman" w:hAnsi="Times New Roman" w:cs="Times New Roman"/>
        </w:rPr>
        <w:tab/>
      </w:r>
      <w:r w:rsidR="00046DF5">
        <w:rPr>
          <w:rFonts w:ascii="Times New Roman" w:hAnsi="Times New Roman" w:cs="Times New Roman"/>
        </w:rPr>
        <w:t>Dr. Lesley Larkin</w:t>
      </w:r>
      <w:r w:rsidRPr="00A04D15">
        <w:rPr>
          <w:rFonts w:ascii="Times New Roman" w:hAnsi="Times New Roman" w:cs="Times New Roman"/>
        </w:rPr>
        <w:t xml:space="preserve">, </w:t>
      </w:r>
      <w:r w:rsidR="00046DF5">
        <w:rPr>
          <w:rFonts w:ascii="Times New Roman" w:hAnsi="Times New Roman" w:cs="Times New Roman"/>
        </w:rPr>
        <w:t xml:space="preserve">Acting </w:t>
      </w:r>
      <w:r w:rsidRPr="00A04D15">
        <w:rPr>
          <w:rFonts w:ascii="Times New Roman" w:hAnsi="Times New Roman" w:cs="Times New Roman"/>
        </w:rPr>
        <w:t>Provost &amp; Vice President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Affairs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381F5A" w:rsidRDefault="000A5A3E" w:rsidP="000A5A3E">
      <w:pPr>
        <w:rPr>
          <w:rFonts w:ascii="Times New Roman" w:hAnsi="Times New Roman" w:cs="Times New Roman"/>
          <w:b/>
        </w:rPr>
      </w:pPr>
      <w:r w:rsidRPr="00A04D15">
        <w:rPr>
          <w:rFonts w:ascii="Times New Roman" w:hAnsi="Times New Roman" w:cs="Times New Roman"/>
        </w:rPr>
        <w:t>RE: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  <w:b/>
        </w:rPr>
        <w:t>Se</w:t>
      </w:r>
      <w:r w:rsidR="00D01074">
        <w:rPr>
          <w:rFonts w:ascii="Times New Roman" w:hAnsi="Times New Roman" w:cs="Times New Roman"/>
          <w:b/>
        </w:rPr>
        <w:t>nate Actions of March 10</w:t>
      </w:r>
      <w:r w:rsidR="00381F5A">
        <w:rPr>
          <w:rFonts w:ascii="Times New Roman" w:hAnsi="Times New Roman" w:cs="Times New Roman"/>
          <w:b/>
        </w:rPr>
        <w:t>,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Pursuant</w:t>
      </w:r>
      <w:r w:rsidR="00111A52">
        <w:rPr>
          <w:rFonts w:ascii="Times New Roman" w:hAnsi="Times New Roman" w:cs="Times New Roman"/>
        </w:rPr>
        <w:t xml:space="preserve"> to th</w:t>
      </w:r>
      <w:r w:rsidR="00D01074">
        <w:rPr>
          <w:rFonts w:ascii="Times New Roman" w:hAnsi="Times New Roman" w:cs="Times New Roman"/>
        </w:rPr>
        <w:t>e memorandum of March 11</w:t>
      </w:r>
      <w:r w:rsidR="00046DF5">
        <w:rPr>
          <w:rFonts w:ascii="Times New Roman" w:hAnsi="Times New Roman" w:cs="Times New Roman"/>
        </w:rPr>
        <w:t>, 2015</w:t>
      </w:r>
      <w:r w:rsidRPr="00A04D15">
        <w:rPr>
          <w:rFonts w:ascii="Times New Roman" w:hAnsi="Times New Roman" w:cs="Times New Roman"/>
        </w:rPr>
        <w:t>, I am pleased to approve the following recommendations of the Academic Sena</w:t>
      </w:r>
      <w:r w:rsidR="00D01074">
        <w:rPr>
          <w:rFonts w:ascii="Times New Roman" w:hAnsi="Times New Roman" w:cs="Times New Roman"/>
        </w:rPr>
        <w:t>te from its March 10</w:t>
      </w:r>
      <w:r w:rsidR="00381F5A">
        <w:rPr>
          <w:rFonts w:ascii="Times New Roman" w:hAnsi="Times New Roman" w:cs="Times New Roman"/>
        </w:rPr>
        <w:t xml:space="preserve">, </w:t>
      </w:r>
      <w:r w:rsidR="00046DF5">
        <w:rPr>
          <w:rFonts w:ascii="Times New Roman" w:hAnsi="Times New Roman" w:cs="Times New Roman"/>
        </w:rPr>
        <w:t>2015</w:t>
      </w:r>
      <w:r w:rsidRPr="00A04D15">
        <w:rPr>
          <w:rFonts w:ascii="Times New Roman" w:hAnsi="Times New Roman" w:cs="Times New Roman"/>
        </w:rPr>
        <w:t xml:space="preserve"> meeting.  </w:t>
      </w:r>
    </w:p>
    <w:p w:rsidR="00D01074" w:rsidRPr="00A23AC5" w:rsidRDefault="00D01074" w:rsidP="00D01074">
      <w:pPr>
        <w:pStyle w:val="ListParagraph"/>
        <w:ind w:left="1170"/>
        <w:jc w:val="both"/>
        <w:rPr>
          <w:rFonts w:ascii="Times New Roman" w:hAnsi="Times New Roman" w:cs="Times New Roman"/>
        </w:rPr>
      </w:pPr>
    </w:p>
    <w:p w:rsidR="00A23AC5" w:rsidRPr="00A23AC5" w:rsidRDefault="00A23AC5" w:rsidP="00A23AC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23AC5">
        <w:rPr>
          <w:rFonts w:ascii="Times New Roman" w:hAnsi="Times New Roman" w:cs="Times New Roman"/>
        </w:rPr>
        <w:t>Graduate Programs Committee (GPC) report #2 recommending:</w:t>
      </w:r>
    </w:p>
    <w:p w:rsidR="00A23AC5" w:rsidRPr="00A23AC5" w:rsidRDefault="00A23AC5" w:rsidP="00A23AC5">
      <w:pPr>
        <w:pStyle w:val="ListParagraph"/>
        <w:jc w:val="both"/>
        <w:rPr>
          <w:rFonts w:ascii="Times New Roman" w:hAnsi="Times New Roman" w:cs="Times New Roman"/>
        </w:rPr>
      </w:pPr>
    </w:p>
    <w:p w:rsidR="00A23AC5" w:rsidRPr="00A23AC5" w:rsidRDefault="00A23AC5" w:rsidP="00A23AC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23AC5">
        <w:rPr>
          <w:rFonts w:ascii="Times New Roman" w:hAnsi="Times New Roman" w:cs="Times New Roman"/>
        </w:rPr>
        <w:t xml:space="preserve">Graduate faculty status for two faculty. </w:t>
      </w:r>
    </w:p>
    <w:p w:rsidR="00A23AC5" w:rsidRPr="00A23AC5" w:rsidRDefault="00A23AC5" w:rsidP="00A23AC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A23AC5" w:rsidRPr="00A23AC5" w:rsidRDefault="00A23AC5" w:rsidP="00A23AC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23AC5">
        <w:rPr>
          <w:rFonts w:ascii="Times New Roman" w:hAnsi="Times New Roman" w:cs="Times New Roman"/>
        </w:rPr>
        <w:t>The New Course Proposal AIS 535: Using Scholarly Library Resources in Support of Graduate Research.</w:t>
      </w:r>
      <w:r w:rsidRPr="00A23AC5">
        <w:rPr>
          <w:rFonts w:ascii="Times New Roman" w:hAnsi="Times New Roman" w:cs="Times New Roman"/>
          <w:color w:val="222222"/>
        </w:rPr>
        <w:t xml:space="preserve"> The new course would be offered in </w:t>
      </w:r>
      <w:proofErr w:type="gramStart"/>
      <w:r w:rsidRPr="00A23AC5">
        <w:rPr>
          <w:rFonts w:ascii="Times New Roman" w:hAnsi="Times New Roman" w:cs="Times New Roman"/>
          <w:color w:val="222222"/>
        </w:rPr>
        <w:t>Fall</w:t>
      </w:r>
      <w:proofErr w:type="gramEnd"/>
      <w:r w:rsidRPr="00A23AC5">
        <w:rPr>
          <w:rFonts w:ascii="Times New Roman" w:hAnsi="Times New Roman" w:cs="Times New Roman"/>
          <w:color w:val="222222"/>
        </w:rPr>
        <w:t xml:space="preserve"> 2015. </w:t>
      </w:r>
      <w:r w:rsidRPr="00A23AC5">
        <w:rPr>
          <w:rFonts w:ascii="Times New Roman" w:hAnsi="Times New Roman" w:cs="Times New Roman"/>
        </w:rPr>
        <w:t>(Rules were suspended and moved to a second reading.)</w:t>
      </w:r>
    </w:p>
    <w:p w:rsidR="00A23AC5" w:rsidRPr="00A23AC5" w:rsidRDefault="00A23AC5" w:rsidP="00A23AC5">
      <w:pPr>
        <w:pStyle w:val="ListParagraph"/>
        <w:rPr>
          <w:rFonts w:ascii="Times New Roman" w:hAnsi="Times New Roman" w:cs="Times New Roman"/>
        </w:rPr>
      </w:pPr>
    </w:p>
    <w:p w:rsidR="00A23AC5" w:rsidRPr="00A23AC5" w:rsidRDefault="00A23AC5" w:rsidP="00A23AC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23AC5">
        <w:rPr>
          <w:rFonts w:ascii="Times New Roman" w:hAnsi="Times New Roman" w:cs="Times New Roman"/>
        </w:rPr>
        <w:t xml:space="preserve">Committee on Undergraduate Programs (CUP) report of January 2015, recommending: </w:t>
      </w:r>
    </w:p>
    <w:p w:rsidR="00A23AC5" w:rsidRPr="00A23AC5" w:rsidRDefault="00A23AC5" w:rsidP="00A23AC5">
      <w:pPr>
        <w:pStyle w:val="Heading1"/>
        <w:keepLines/>
        <w:tabs>
          <w:tab w:val="clear" w:pos="1440"/>
          <w:tab w:val="num" w:pos="36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A23AC5">
        <w:rPr>
          <w:rFonts w:ascii="Times New Roman" w:hAnsi="Times New Roman"/>
          <w:sz w:val="22"/>
          <w:szCs w:val="22"/>
        </w:rPr>
        <w:t>Health and Human Performance (pp. 4–16)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New courses: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RE 340 Eco &amp; Adventure Tourism (3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RE 440x International Eco &amp; Adventure Tourism Studies (4 cr.)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Course changes: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RE 352 Wilderness First Responder increase from 3 to 4 credits. 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RE 356 Wilderness Stewardship increase from 2 to 3 credits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RE 357 Teaching of Canoeing increase from 2 to 3 credits 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RE 358 Teaching of Rock Climbing increase from 2 to 3 credits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RE 461 Management and Supervision of Leisure Services decrease from </w:t>
      </w:r>
      <w:r>
        <w:rPr>
          <w:rFonts w:ascii="Times New Roman" w:hAnsi="Times New Roman" w:cs="Times New Roman"/>
          <w:sz w:val="22"/>
          <w:szCs w:val="22"/>
        </w:rPr>
        <w:tab/>
      </w:r>
      <w:r w:rsidRPr="00A23AC5">
        <w:rPr>
          <w:rFonts w:ascii="Times New Roman" w:hAnsi="Times New Roman" w:cs="Times New Roman"/>
          <w:sz w:val="22"/>
          <w:szCs w:val="22"/>
        </w:rPr>
        <w:t>4 to 3 credits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Program change: ORLM Major (56.5-57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Add to Core: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RE 340 Eco &amp; Adventure Tourism (3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Remove from Core: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RE 482 New and Portable Media in Interpretation (3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Remove from list of Other Required Courses: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lastRenderedPageBreak/>
        <w:t>Two ORLM advisor approved HP courses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 xml:space="preserve">AIS 101 Introduction to Information Resources (1 cr.) </w:t>
      </w:r>
      <w:r w:rsidRPr="00A23AC5">
        <w:rPr>
          <w:rFonts w:ascii="Times New Roman" w:hAnsi="Times New Roman" w:cs="Times New Roman"/>
          <w:i/>
          <w:sz w:val="22"/>
        </w:rPr>
        <w:t>or</w:t>
      </w:r>
      <w:r w:rsidRPr="00A23AC5">
        <w:rPr>
          <w:rFonts w:ascii="Times New Roman" w:hAnsi="Times New Roman" w:cs="Times New Roman"/>
          <w:sz w:val="22"/>
        </w:rPr>
        <w:t xml:space="preserve"> AIS 435 Research Using Digital Information Resources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HL 430 Grant Writing for Health Educators (2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Accommodate above changes in credit hours to RE 352, RE 356, RE </w:t>
      </w:r>
      <w:r>
        <w:rPr>
          <w:rFonts w:ascii="Times New Roman" w:hAnsi="Times New Roman" w:cs="Times New Roman"/>
          <w:sz w:val="22"/>
          <w:szCs w:val="22"/>
        </w:rPr>
        <w:tab/>
      </w:r>
      <w:r w:rsidRPr="00A23AC5">
        <w:rPr>
          <w:rFonts w:ascii="Times New Roman" w:hAnsi="Times New Roman" w:cs="Times New Roman"/>
          <w:sz w:val="22"/>
          <w:szCs w:val="22"/>
        </w:rPr>
        <w:t>357, RE 358, and RE 461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Program change: ORLM Minor (27.5-29.5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Accommodate above changes in credit hours to RE 352 and RE 356.</w:t>
      </w:r>
    </w:p>
    <w:p w:rsidR="00A23AC5" w:rsidRPr="00A23AC5" w:rsidRDefault="00A23AC5" w:rsidP="00A23AC5">
      <w:pPr>
        <w:pStyle w:val="Heading1"/>
        <w:keepLines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A23AC5">
        <w:rPr>
          <w:rFonts w:ascii="Times New Roman" w:hAnsi="Times New Roman"/>
          <w:sz w:val="22"/>
          <w:szCs w:val="22"/>
        </w:rPr>
        <w:t>Political Science (pp. 17–20)</w:t>
      </w:r>
    </w:p>
    <w:p w:rsidR="00A23AC5" w:rsidRPr="00A23AC5" w:rsidRDefault="00A23AC5" w:rsidP="00A23AC5">
      <w:pPr>
        <w:pStyle w:val="Heading2"/>
        <w:keepLines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New program: Paralegal Certificate (38 cr.)</w:t>
      </w:r>
    </w:p>
    <w:p w:rsidR="00A23AC5" w:rsidRPr="00A23AC5" w:rsidRDefault="00A23AC5" w:rsidP="00A23AC5">
      <w:pPr>
        <w:pStyle w:val="Heading3"/>
        <w:keepLines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Create list of Core Courses (28 cr.): 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CJ 110 Introduction to Criminal Justice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MGT 221 Business Law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111 Legal Research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112 Legal Writing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113 Legal Case Analysis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211 Law Office Management for Paralegals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215 Introduction to Law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331 Judicial Politics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491 Internship (4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Create list of Law Electives (4 cr.):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333 Contract Law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334 Family Law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335 Probate Law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PS 336 Real Estate Law (2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Create list of Other Required Courses (6 cr.):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PL 184 Issues in Legal Ethics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 xml:space="preserve">SP 100 Public Address (4 cr.) </w:t>
      </w:r>
      <w:r w:rsidRPr="00A23AC5">
        <w:rPr>
          <w:rFonts w:ascii="Times New Roman" w:hAnsi="Times New Roman" w:cs="Times New Roman"/>
          <w:i/>
          <w:sz w:val="22"/>
        </w:rPr>
        <w:t>or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 xml:space="preserve">SP 110 Interpersonal Communication (4 cr.) </w:t>
      </w:r>
      <w:r w:rsidRPr="00A23AC5">
        <w:rPr>
          <w:rFonts w:ascii="Times New Roman" w:hAnsi="Times New Roman" w:cs="Times New Roman"/>
          <w:i/>
          <w:sz w:val="22"/>
        </w:rPr>
        <w:t>or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SP 120 Small Group Process (4 cr.)</w:t>
      </w:r>
    </w:p>
    <w:p w:rsidR="00A23AC5" w:rsidRPr="00A23AC5" w:rsidRDefault="00A23AC5" w:rsidP="00A23AC5">
      <w:pPr>
        <w:pStyle w:val="Heading1"/>
        <w:keepLines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A23AC5">
        <w:rPr>
          <w:rFonts w:ascii="Times New Roman" w:hAnsi="Times New Roman"/>
          <w:sz w:val="22"/>
          <w:szCs w:val="22"/>
        </w:rPr>
        <w:t>Theatre (pp. 21–22)</w:t>
      </w:r>
    </w:p>
    <w:p w:rsidR="00A23AC5" w:rsidRPr="00A23AC5" w:rsidRDefault="00A23AC5" w:rsidP="00A23AC5">
      <w:pPr>
        <w:pStyle w:val="Heading2"/>
        <w:keepLines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Program Change: Theatre and Entertainment Arts Major (48 cr.)</w:t>
      </w:r>
    </w:p>
    <w:p w:rsidR="00A23AC5" w:rsidRPr="00A23AC5" w:rsidRDefault="00A23AC5" w:rsidP="00A23AC5">
      <w:pPr>
        <w:pStyle w:val="Heading3"/>
        <w:keepLines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Add TH 493 Field Studies (1 cr.) to list of Foundation courses.</w:t>
      </w:r>
    </w:p>
    <w:p w:rsidR="00A23AC5" w:rsidRPr="00A23AC5" w:rsidRDefault="00A23AC5" w:rsidP="00A23AC5">
      <w:pPr>
        <w:pStyle w:val="Heading1"/>
        <w:keepLines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A23AC5">
        <w:rPr>
          <w:rFonts w:ascii="Times New Roman" w:hAnsi="Times New Roman"/>
          <w:sz w:val="22"/>
          <w:szCs w:val="22"/>
        </w:rPr>
        <w:t>Marketing (pp. 23–24)</w:t>
      </w:r>
    </w:p>
    <w:p w:rsidR="00A23AC5" w:rsidRPr="00A23AC5" w:rsidRDefault="00A23AC5" w:rsidP="00A23AC5">
      <w:pPr>
        <w:pStyle w:val="Heading2"/>
        <w:keepLines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  <w:lang w:val="en"/>
        </w:rPr>
        <w:t>Program change: Marketing Minor (20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Remove MKT 335 Consumer Behavior Analysis (4 cr.) from list of </w:t>
      </w:r>
      <w:r>
        <w:rPr>
          <w:rFonts w:ascii="Times New Roman" w:hAnsi="Times New Roman" w:cs="Times New Roman"/>
          <w:sz w:val="22"/>
          <w:szCs w:val="22"/>
        </w:rPr>
        <w:tab/>
      </w:r>
      <w:r w:rsidRPr="00A23AC5">
        <w:rPr>
          <w:rFonts w:ascii="Times New Roman" w:hAnsi="Times New Roman" w:cs="Times New Roman"/>
          <w:sz w:val="22"/>
          <w:szCs w:val="22"/>
        </w:rPr>
        <w:t>required courses.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Remove MGT 240 Organizational Behavior and Management (4 cr.)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23AC5">
        <w:rPr>
          <w:rFonts w:ascii="Times New Roman" w:hAnsi="Times New Roman" w:cs="Times New Roman"/>
          <w:sz w:val="22"/>
          <w:szCs w:val="22"/>
        </w:rPr>
        <w:t>from</w:t>
      </w:r>
      <w:proofErr w:type="gramEnd"/>
      <w:r w:rsidRPr="00A23AC5">
        <w:rPr>
          <w:rFonts w:ascii="Times New Roman" w:hAnsi="Times New Roman" w:cs="Times New Roman"/>
          <w:sz w:val="22"/>
          <w:szCs w:val="22"/>
        </w:rPr>
        <w:t xml:space="preserve"> list of required courses.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Remove the following courses from list of electives: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lastRenderedPageBreak/>
        <w:t xml:space="preserve"> MGT 228 Customer Service (2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MGT 285 International Business Seminar (3-4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MGT 414 Small Enterprise Management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MGT 475 International Business (4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Accommodate previously approved name changes to the following </w:t>
      </w:r>
      <w:r>
        <w:rPr>
          <w:rFonts w:ascii="Times New Roman" w:hAnsi="Times New Roman" w:cs="Times New Roman"/>
          <w:sz w:val="22"/>
          <w:szCs w:val="22"/>
        </w:rPr>
        <w:tab/>
      </w:r>
      <w:r w:rsidRPr="00A23AC5">
        <w:rPr>
          <w:rFonts w:ascii="Times New Roman" w:hAnsi="Times New Roman" w:cs="Times New Roman"/>
          <w:sz w:val="22"/>
          <w:szCs w:val="22"/>
        </w:rPr>
        <w:t>courses: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MKT 331 Retail Administration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MKT 441 Personal Selling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MKT 432 Advertising and Sales Promotion (4 cr.)</w:t>
      </w:r>
    </w:p>
    <w:p w:rsidR="00A23AC5" w:rsidRPr="00A23AC5" w:rsidRDefault="00A23AC5" w:rsidP="00A23AC5">
      <w:pPr>
        <w:pStyle w:val="Heading1"/>
        <w:keepLines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A23AC5">
        <w:rPr>
          <w:rFonts w:ascii="Times New Roman" w:hAnsi="Times New Roman"/>
          <w:sz w:val="22"/>
          <w:szCs w:val="22"/>
        </w:rPr>
        <w:t>Philosophy (pp. 25)</w:t>
      </w:r>
    </w:p>
    <w:p w:rsidR="00A23AC5" w:rsidRPr="00A23AC5" w:rsidRDefault="00A23AC5" w:rsidP="00A23AC5">
      <w:pPr>
        <w:pStyle w:val="Heading2"/>
        <w:keepLines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Course change: PL 180 Foundations of Ethical Theory (4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Change name to Introduction to Ethics</w:t>
      </w:r>
    </w:p>
    <w:p w:rsidR="00A23AC5" w:rsidRPr="00A23AC5" w:rsidRDefault="00A23AC5" w:rsidP="00A23AC5">
      <w:pPr>
        <w:pStyle w:val="Heading1"/>
        <w:keepLines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A23AC5">
        <w:rPr>
          <w:rFonts w:ascii="Times New Roman" w:hAnsi="Times New Roman"/>
          <w:sz w:val="22"/>
          <w:szCs w:val="22"/>
        </w:rPr>
        <w:t>Biology (pp. 26–65)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New courses: 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 229 Field Marine Biology (1-4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 288 Research in Biology (1-4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 429 Advanced Field Marine Biology (1-4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 488 Advanced Research in Biology (1-4 cr.)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Course changes: 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 498 Directed Studies (1-4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Change course description.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 314 Introduction to Marine Biology (3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 xml:space="preserve"> Change from 3 to 4 credits.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Program deletions: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Biology Major – Ecology Emphasis (50-52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Biology Major – Microbiology Emphasis (44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Biology Major – Physiology Emphasis (43-45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Zoology Major (44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Botany Major (44 cr.)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Program change: Biology – General Major (44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Create Biology Core (24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111 Introductory Biology: Principles [III]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112 Introductory Biology: Diversity [III]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210 Principles of Ecology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215 Principles of Evolution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218 Introduction to Cell and Molecular Biology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312 Genetics (4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489 Graduate Assessment for Biology Majors (0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Create Concentrations (20-38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lastRenderedPageBreak/>
        <w:t xml:space="preserve">Botany Concentration (28-30 cr.) from deleted Botany Major 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 xml:space="preserve">Ecology Concentration (35-38 cr.) from deleted Biology Major- Ecology Emphasis 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 xml:space="preserve">General Concentration (20 cr.) from previous Biology – General Major 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Microbiology Concentration (33 cr.) from deleted Biology Major – Microbiology Emphasis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 xml:space="preserve">Physiology Concentration (32-34 cr.) from deleted Biology Major – Physiology Emphasis 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Zoology Concentration (27-29 cr.) from deleted Zoology Major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Program change: Fisheries and Wildlife Management (61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Add to list of electives: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229 Field Marine Biology (1-4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288 Research in Biology (1-4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429 Advanced Field Marine Biology (1-4 cr.)</w:t>
      </w:r>
    </w:p>
    <w:p w:rsidR="00A23AC5" w:rsidRPr="00A23AC5" w:rsidRDefault="00A23AC5" w:rsidP="00A23AC5">
      <w:pPr>
        <w:pStyle w:val="Heading4"/>
        <w:tabs>
          <w:tab w:val="clear" w:pos="2520"/>
        </w:tabs>
        <w:spacing w:line="276" w:lineRule="auto"/>
        <w:ind w:left="3240"/>
        <w:rPr>
          <w:rFonts w:ascii="Times New Roman" w:hAnsi="Times New Roman" w:cs="Times New Roman"/>
          <w:sz w:val="22"/>
        </w:rPr>
      </w:pPr>
      <w:r w:rsidRPr="00A23AC5">
        <w:rPr>
          <w:rFonts w:ascii="Times New Roman" w:hAnsi="Times New Roman" w:cs="Times New Roman"/>
          <w:sz w:val="22"/>
        </w:rPr>
        <w:t>BI 488 Advanced Research in Biology (1-4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Accommodate credit hour change to BI 314 (3 cr.)</w:t>
      </w:r>
    </w:p>
    <w:p w:rsidR="00A23AC5" w:rsidRPr="00A23AC5" w:rsidRDefault="00A23AC5" w:rsidP="00A23AC5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>Program change: Neuroscience Major – Cellular and Molecular Neuroscience Concentration (59-66 cr.)</w:t>
      </w:r>
    </w:p>
    <w:p w:rsidR="00A23AC5" w:rsidRPr="00A23AC5" w:rsidRDefault="00A23AC5" w:rsidP="00A23AC5">
      <w:pPr>
        <w:pStyle w:val="Heading3"/>
        <w:tabs>
          <w:tab w:val="clear" w:pos="2160"/>
        </w:tabs>
        <w:ind w:left="2520" w:hanging="101"/>
        <w:rPr>
          <w:rFonts w:ascii="Times New Roman" w:hAnsi="Times New Roman" w:cs="Times New Roman"/>
          <w:sz w:val="22"/>
          <w:szCs w:val="22"/>
        </w:rPr>
      </w:pPr>
      <w:r w:rsidRPr="00A23AC5">
        <w:rPr>
          <w:rFonts w:ascii="Times New Roman" w:hAnsi="Times New Roman" w:cs="Times New Roman"/>
          <w:sz w:val="22"/>
          <w:szCs w:val="22"/>
        </w:rPr>
        <w:t xml:space="preserve">Substitute BI 488 Research in Biology (1-4 cr.) for BI 498 Directed </w:t>
      </w:r>
      <w:r>
        <w:rPr>
          <w:rFonts w:ascii="Times New Roman" w:hAnsi="Times New Roman" w:cs="Times New Roman"/>
          <w:sz w:val="22"/>
          <w:szCs w:val="22"/>
        </w:rPr>
        <w:tab/>
      </w:r>
      <w:r w:rsidRPr="00A23AC5">
        <w:rPr>
          <w:rFonts w:ascii="Times New Roman" w:hAnsi="Times New Roman" w:cs="Times New Roman"/>
          <w:sz w:val="22"/>
          <w:szCs w:val="22"/>
        </w:rPr>
        <w:t>studies in Biology (1-4 cr.)</w:t>
      </w:r>
    </w:p>
    <w:p w:rsidR="00D01074" w:rsidRDefault="00D01074" w:rsidP="00D01074">
      <w:pPr>
        <w:pStyle w:val="ListParagraph"/>
        <w:ind w:left="1170"/>
        <w:jc w:val="both"/>
        <w:rPr>
          <w:rFonts w:ascii="Times New Roman" w:hAnsi="Times New Roman" w:cs="Times New Roman"/>
        </w:rPr>
      </w:pPr>
    </w:p>
    <w:p w:rsidR="00381F5A" w:rsidRPr="00381F5A" w:rsidRDefault="00381F5A" w:rsidP="00D01074">
      <w:pPr>
        <w:pStyle w:val="ListParagraph"/>
        <w:ind w:left="1170"/>
        <w:jc w:val="both"/>
        <w:rPr>
          <w:rFonts w:ascii="Times New Roman" w:hAnsi="Times New Roman" w:cs="Times New Roman"/>
        </w:rPr>
      </w:pPr>
      <w:r w:rsidRPr="00381F5A">
        <w:rPr>
          <w:rFonts w:ascii="Times New Roman" w:hAnsi="Times New Roman" w:cs="Times New Roman"/>
        </w:rPr>
        <w:t xml:space="preserve"> </w:t>
      </w:r>
    </w:p>
    <w:p w:rsidR="00381F5A" w:rsidRPr="00381F5A" w:rsidRDefault="00381F5A" w:rsidP="000A5A3E">
      <w:pPr>
        <w:ind w:right="180"/>
        <w:rPr>
          <w:rFonts w:ascii="Times New Roman" w:hAnsi="Times New Roman" w:cs="Times New Roman"/>
        </w:rPr>
      </w:pPr>
    </w:p>
    <w:p w:rsidR="00111A52" w:rsidRDefault="00111A52" w:rsidP="00046DF5">
      <w:pPr>
        <w:pStyle w:val="ListParagraph"/>
        <w:jc w:val="both"/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cc:</w:t>
      </w:r>
      <w:r w:rsidRPr="00A04D15">
        <w:rPr>
          <w:rFonts w:ascii="Times New Roman" w:hAnsi="Times New Roman" w:cs="Times New Roman"/>
        </w:rPr>
        <w:tab/>
        <w:t>Dr. Kerri Schuiling,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James Gadzinski, Dir, ACAC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Leslie Warren,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Kim Rotundo, Registrar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David Rayome,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Michael Truscott, Assistant Registrar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Dr. Michael Broadway,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Gerri Daniels, Director of Admissions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Brian Cherry, Graduate Education</w:t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Ms. Kimber Olli, Registrar Office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Sara Niemi, Degree Audits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Dr. Dale Kapla, Undergrad Prog/Fac Aff.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Luanne Crupi, Graduate Studies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Mark Shevy, 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Ms. Andrea Jordan, Academic Senate </w:t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Rob Winn, Assoc Dean, Gen Ed &amp; Ret.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Chris Greer, Assistant V.P</w:t>
      </w:r>
      <w:r w:rsidR="00EE1210" w:rsidRPr="00A04D15">
        <w:rPr>
          <w:rFonts w:ascii="Times New Roman" w:hAnsi="Times New Roman" w:cs="Times New Roman"/>
        </w:rPr>
        <w:t>./</w:t>
      </w:r>
      <w:r w:rsidR="00EE1210" w:rsidRPr="00A04D15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="00711CA7">
        <w:rPr>
          <w:rFonts w:ascii="Times New Roman" w:hAnsi="Times New Roman" w:cs="Times New Roman"/>
        </w:rPr>
        <w:t>Dr. Ansley Valentine, Chair, GPC</w:t>
      </w:r>
    </w:p>
    <w:p w:rsidR="000A5A3E" w:rsidRPr="00A04D15" w:rsidRDefault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   Dean of Students 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ab/>
      </w:r>
      <w:r w:rsidR="00711CA7">
        <w:rPr>
          <w:rFonts w:ascii="Times New Roman" w:hAnsi="Times New Roman" w:cs="Times New Roman"/>
        </w:rPr>
        <w:t>D</w:t>
      </w:r>
      <w:r w:rsidR="00A23AC5">
        <w:rPr>
          <w:rFonts w:ascii="Times New Roman" w:hAnsi="Times New Roman" w:cs="Times New Roman"/>
        </w:rPr>
        <w:t>r. Anthony Aumann, Chair, CUP</w:t>
      </w:r>
    </w:p>
    <w:sectPr w:rsidR="000A5A3E" w:rsidRPr="00A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BEA"/>
    <w:multiLevelType w:val="hybridMultilevel"/>
    <w:tmpl w:val="C5C01050"/>
    <w:lvl w:ilvl="0" w:tplc="043CC3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6F11F5"/>
    <w:multiLevelType w:val="hybridMultilevel"/>
    <w:tmpl w:val="1186B466"/>
    <w:lvl w:ilvl="0" w:tplc="C256F42E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9E220E"/>
    <w:multiLevelType w:val="hybridMultilevel"/>
    <w:tmpl w:val="A6B27376"/>
    <w:lvl w:ilvl="0" w:tplc="F842A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506572"/>
    <w:multiLevelType w:val="hybridMultilevel"/>
    <w:tmpl w:val="F2729600"/>
    <w:lvl w:ilvl="0" w:tplc="1A08EF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213FC"/>
    <w:multiLevelType w:val="hybridMultilevel"/>
    <w:tmpl w:val="77346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30A2"/>
    <w:multiLevelType w:val="hybridMultilevel"/>
    <w:tmpl w:val="232CA92A"/>
    <w:lvl w:ilvl="0" w:tplc="0CA6A3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C32F28"/>
    <w:multiLevelType w:val="hybridMultilevel"/>
    <w:tmpl w:val="F9A842E8"/>
    <w:lvl w:ilvl="0" w:tplc="78DAACA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5FFA6C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83891A0">
      <w:start w:val="1"/>
      <w:numFmt w:val="upperLetter"/>
      <w:lvlText w:val="%3."/>
      <w:lvlJc w:val="right"/>
      <w:pPr>
        <w:ind w:left="198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23D5"/>
    <w:multiLevelType w:val="hybridMultilevel"/>
    <w:tmpl w:val="E3A0F5BE"/>
    <w:lvl w:ilvl="0" w:tplc="24BEF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072D"/>
    <w:multiLevelType w:val="multilevel"/>
    <w:tmpl w:val="B6487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01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24BD1BD0"/>
    <w:multiLevelType w:val="hybridMultilevel"/>
    <w:tmpl w:val="3DEAB17C"/>
    <w:lvl w:ilvl="0" w:tplc="ACF02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6084436"/>
    <w:multiLevelType w:val="hybridMultilevel"/>
    <w:tmpl w:val="01625862"/>
    <w:lvl w:ilvl="0" w:tplc="07886C2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1EE3BCF"/>
    <w:multiLevelType w:val="hybridMultilevel"/>
    <w:tmpl w:val="B9801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DEF"/>
    <w:multiLevelType w:val="hybridMultilevel"/>
    <w:tmpl w:val="C45ED72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6C56048"/>
    <w:multiLevelType w:val="hybridMultilevel"/>
    <w:tmpl w:val="CB1A33AE"/>
    <w:lvl w:ilvl="0" w:tplc="5332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B0D3E"/>
    <w:multiLevelType w:val="hybridMultilevel"/>
    <w:tmpl w:val="5B2ADD5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B224AB7"/>
    <w:multiLevelType w:val="hybridMultilevel"/>
    <w:tmpl w:val="D9648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80B8C"/>
    <w:multiLevelType w:val="hybridMultilevel"/>
    <w:tmpl w:val="3D32F520"/>
    <w:lvl w:ilvl="0" w:tplc="0E38C5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9E1192"/>
    <w:multiLevelType w:val="hybridMultilevel"/>
    <w:tmpl w:val="743C8D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10B6C0C"/>
    <w:multiLevelType w:val="hybridMultilevel"/>
    <w:tmpl w:val="D92AD0A2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6A52E89"/>
    <w:multiLevelType w:val="hybridMultilevel"/>
    <w:tmpl w:val="66F4055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A2175C1"/>
    <w:multiLevelType w:val="hybridMultilevel"/>
    <w:tmpl w:val="D004B58A"/>
    <w:lvl w:ilvl="0" w:tplc="8A0EA5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4CD50A6"/>
    <w:multiLevelType w:val="hybridMultilevel"/>
    <w:tmpl w:val="9AD6B0C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43CB324">
      <w:start w:val="1"/>
      <w:numFmt w:val="upperRoman"/>
      <w:lvlText w:val="%3."/>
      <w:lvlJc w:val="left"/>
      <w:pPr>
        <w:ind w:left="4500" w:hanging="720"/>
      </w:pPr>
      <w:rPr>
        <w:rFonts w:hint="default"/>
      </w:rPr>
    </w:lvl>
    <w:lvl w:ilvl="3" w:tplc="428086F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241F16">
      <w:start w:val="1"/>
      <w:numFmt w:val="low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787627A"/>
    <w:multiLevelType w:val="hybridMultilevel"/>
    <w:tmpl w:val="E80C98A8"/>
    <w:lvl w:ilvl="0" w:tplc="6542F8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AF203D1"/>
    <w:multiLevelType w:val="hybridMultilevel"/>
    <w:tmpl w:val="20EC5170"/>
    <w:lvl w:ilvl="0" w:tplc="619071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0886FF1"/>
    <w:multiLevelType w:val="multilevel"/>
    <w:tmpl w:val="40208A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23"/>
  </w:num>
  <w:num w:numId="5">
    <w:abstractNumId w:val="19"/>
  </w:num>
  <w:num w:numId="6">
    <w:abstractNumId w:val="0"/>
  </w:num>
  <w:num w:numId="7">
    <w:abstractNumId w:val="16"/>
  </w:num>
  <w:num w:numId="8">
    <w:abstractNumId w:val="21"/>
  </w:num>
  <w:num w:numId="9">
    <w:abstractNumId w:val="22"/>
  </w:num>
  <w:num w:numId="10">
    <w:abstractNumId w:val="5"/>
  </w:num>
  <w:num w:numId="11">
    <w:abstractNumId w:val="20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46DF5"/>
    <w:rsid w:val="000514FD"/>
    <w:rsid w:val="000A5A3E"/>
    <w:rsid w:val="00111A52"/>
    <w:rsid w:val="00381F5A"/>
    <w:rsid w:val="004160A1"/>
    <w:rsid w:val="0060608D"/>
    <w:rsid w:val="00711CA7"/>
    <w:rsid w:val="00850478"/>
    <w:rsid w:val="008903CE"/>
    <w:rsid w:val="00A04D15"/>
    <w:rsid w:val="00A23AC5"/>
    <w:rsid w:val="00A30D7A"/>
    <w:rsid w:val="00A86A1F"/>
    <w:rsid w:val="00D01074"/>
    <w:rsid w:val="00D10819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62555-2870-4D1C-953A-FC2F2FA0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5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46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2015-02-25T14:13:00Z</cp:lastPrinted>
  <dcterms:created xsi:type="dcterms:W3CDTF">2015-03-19T17:32:00Z</dcterms:created>
  <dcterms:modified xsi:type="dcterms:W3CDTF">2015-03-19T17:32:00Z</dcterms:modified>
</cp:coreProperties>
</file>