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07" w:rsidRDefault="00B43B07">
      <w:bookmarkStart w:id="0" w:name="_GoBack"/>
    </w:p>
    <w:bookmarkEnd w:id="0"/>
    <w:p w:rsidR="00EE2630" w:rsidRDefault="00EE2630"/>
    <w:p w:rsidR="00EE2630" w:rsidRDefault="00EE2630"/>
    <w:p w:rsidR="00575008" w:rsidRPr="00575008" w:rsidRDefault="00E73E0D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January 31, 2017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TO: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Professor Rachel Nye, Chair</w:t>
      </w:r>
    </w:p>
    <w:p w:rsidR="00575008" w:rsidRPr="00575008" w:rsidRDefault="00575008" w:rsidP="00575008">
      <w:pPr>
        <w:tabs>
          <w:tab w:val="left" w:pos="990"/>
        </w:tabs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Academic Senate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FROM:</w:t>
      </w:r>
      <w:r w:rsidRPr="00575008">
        <w:rPr>
          <w:rFonts w:ascii="Times New Roman" w:hAnsi="Times New Roman" w:cs="Times New Roman"/>
          <w:sz w:val="24"/>
          <w:szCs w:val="24"/>
        </w:rPr>
        <w:tab/>
        <w:t>Dr. Kerri Schuiling, Provost &amp; Vice President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Academic Affairs</w:t>
      </w:r>
    </w:p>
    <w:p w:rsidR="00575008" w:rsidRPr="00575008" w:rsidRDefault="00575008" w:rsidP="00575008">
      <w:pPr>
        <w:tabs>
          <w:tab w:val="left" w:pos="3920"/>
        </w:tabs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b/>
          <w:i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SUBJECT: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="00E73E0D">
        <w:rPr>
          <w:rFonts w:ascii="Times New Roman" w:hAnsi="Times New Roman" w:cs="Times New Roman"/>
          <w:b/>
          <w:sz w:val="24"/>
          <w:szCs w:val="24"/>
        </w:rPr>
        <w:t>Senate Actions of January 24, 2017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AD6C99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Pursuant to</w:t>
      </w:r>
      <w:r w:rsidR="00E73E0D">
        <w:rPr>
          <w:rFonts w:ascii="Times New Roman" w:hAnsi="Times New Roman" w:cs="Times New Roman"/>
          <w:sz w:val="24"/>
          <w:szCs w:val="24"/>
        </w:rPr>
        <w:t xml:space="preserve"> the memorandum of January 27, 2017</w:t>
      </w:r>
      <w:r w:rsidRPr="00575008">
        <w:rPr>
          <w:rFonts w:ascii="Times New Roman" w:hAnsi="Times New Roman" w:cs="Times New Roman"/>
          <w:sz w:val="24"/>
          <w:szCs w:val="24"/>
        </w:rPr>
        <w:t>, I am pleased to approve the following recommendations of the Acade</w:t>
      </w:r>
      <w:r w:rsidR="00E73E0D">
        <w:rPr>
          <w:rFonts w:ascii="Times New Roman" w:hAnsi="Times New Roman" w:cs="Times New Roman"/>
          <w:sz w:val="24"/>
          <w:szCs w:val="24"/>
        </w:rPr>
        <w:t>mic Senate from its January 24, 2017</w:t>
      </w:r>
      <w:r w:rsidRPr="00575008">
        <w:rPr>
          <w:rFonts w:ascii="Times New Roman" w:hAnsi="Times New Roman" w:cs="Times New Roman"/>
          <w:sz w:val="24"/>
          <w:szCs w:val="24"/>
        </w:rPr>
        <w:t xml:space="preserve">meeting.  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E73E0D" w:rsidRPr="00E73E0D" w:rsidRDefault="00E73E0D" w:rsidP="00E73E0D">
      <w:pPr>
        <w:numPr>
          <w:ilvl w:val="0"/>
          <w:numId w:val="3"/>
        </w:numPr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E0D">
        <w:rPr>
          <w:rFonts w:ascii="Times New Roman" w:eastAsia="Times New Roman" w:hAnsi="Times New Roman" w:cs="Times New Roman"/>
          <w:sz w:val="24"/>
          <w:szCs w:val="24"/>
        </w:rPr>
        <w:t>Committee on Undergraduate Programs report of November 29, 2016, recommending:</w:t>
      </w:r>
    </w:p>
    <w:p w:rsidR="00E73E0D" w:rsidRPr="00E73E0D" w:rsidRDefault="00E73E0D" w:rsidP="00E73E0D">
      <w:pPr>
        <w:tabs>
          <w:tab w:val="num" w:pos="360"/>
        </w:tabs>
        <w:spacing w:before="240"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73E0D">
        <w:rPr>
          <w:rFonts w:ascii="Times New Roman" w:eastAsia="Calibri" w:hAnsi="Times New Roman" w:cs="Times New Roman"/>
          <w:b/>
          <w:sz w:val="24"/>
          <w:szCs w:val="24"/>
        </w:rPr>
        <w:t xml:space="preserve">1. Department of </w:t>
      </w:r>
      <w:proofErr w:type="gramStart"/>
      <w:r w:rsidRPr="00E73E0D">
        <w:rPr>
          <w:rFonts w:ascii="Times New Roman" w:eastAsia="Calibri" w:hAnsi="Times New Roman" w:cs="Times New Roman"/>
          <w:b/>
          <w:sz w:val="24"/>
          <w:szCs w:val="24"/>
        </w:rPr>
        <w:t xml:space="preserve">Psychology  </w:t>
      </w:r>
      <w:r w:rsidRPr="00E73E0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E73E0D">
        <w:rPr>
          <w:rFonts w:ascii="Times New Roman" w:eastAsia="Calibri" w:hAnsi="Times New Roman" w:cs="Times New Roman"/>
          <w:sz w:val="24"/>
          <w:szCs w:val="24"/>
        </w:rPr>
        <w:t>pages 2-7)</w:t>
      </w:r>
    </w:p>
    <w:p w:rsidR="00E73E0D" w:rsidRPr="00E73E0D" w:rsidRDefault="00E73E0D" w:rsidP="00E73E0D">
      <w:pPr>
        <w:numPr>
          <w:ilvl w:val="1"/>
          <w:numId w:val="0"/>
        </w:numPr>
        <w:spacing w:line="276" w:lineRule="auto"/>
        <w:ind w:left="1800" w:hanging="360"/>
        <w:outlineLvl w:val="1"/>
        <w:rPr>
          <w:rFonts w:ascii="Times New Roman" w:eastAsia="MS Gothic" w:hAnsi="Times New Roman" w:cs="Times New Roman"/>
          <w:b/>
          <w:sz w:val="24"/>
          <w:szCs w:val="26"/>
        </w:rPr>
      </w:pPr>
      <w:r w:rsidRPr="00E73E0D">
        <w:rPr>
          <w:rFonts w:ascii="Times New Roman" w:eastAsia="MS Gothic" w:hAnsi="Times New Roman" w:cs="Times New Roman"/>
          <w:b/>
          <w:sz w:val="24"/>
          <w:szCs w:val="26"/>
        </w:rPr>
        <w:t xml:space="preserve">A. Program Deletion </w:t>
      </w:r>
    </w:p>
    <w:p w:rsidR="00E73E0D" w:rsidRPr="00E73E0D" w:rsidRDefault="00E73E0D" w:rsidP="00E73E0D">
      <w:pPr>
        <w:numPr>
          <w:ilvl w:val="0"/>
          <w:numId w:val="5"/>
        </w:numPr>
        <w:shd w:val="clear" w:color="auto" w:fill="FFFFFF"/>
        <w:ind w:left="2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E0D">
        <w:rPr>
          <w:rFonts w:ascii="Times New Roman" w:eastAsia="Times New Roman" w:hAnsi="Times New Roman" w:cs="Times New Roman"/>
          <w:sz w:val="24"/>
          <w:szCs w:val="24"/>
        </w:rPr>
        <w:t>Delete Psychology/Graduate School Preparation Major</w:t>
      </w:r>
    </w:p>
    <w:p w:rsidR="00E73E0D" w:rsidRPr="00E73E0D" w:rsidRDefault="00E73E0D" w:rsidP="00E73E0D">
      <w:pPr>
        <w:keepNext/>
        <w:spacing w:after="60"/>
        <w:ind w:left="1800" w:hanging="360"/>
        <w:outlineLvl w:val="1"/>
        <w:rPr>
          <w:rFonts w:ascii="Times New Roman" w:eastAsia="MS Gothic" w:hAnsi="Times New Roman" w:cs="Times New Roman"/>
          <w:b/>
          <w:i/>
          <w:iCs/>
          <w:sz w:val="24"/>
          <w:szCs w:val="28"/>
        </w:rPr>
      </w:pPr>
      <w:r w:rsidRPr="00E73E0D">
        <w:rPr>
          <w:rFonts w:ascii="Times New Roman" w:eastAsia="MS Gothic" w:hAnsi="Times New Roman" w:cs="Times New Roman"/>
          <w:b/>
          <w:i/>
          <w:iCs/>
          <w:sz w:val="24"/>
          <w:szCs w:val="28"/>
        </w:rPr>
        <w:t xml:space="preserve">B. </w:t>
      </w:r>
      <w:r w:rsidRPr="00E73E0D">
        <w:rPr>
          <w:rFonts w:ascii="Times New Roman" w:eastAsia="MS Gothic" w:hAnsi="Times New Roman" w:cs="Times New Roman"/>
          <w:b/>
          <w:iCs/>
          <w:sz w:val="24"/>
          <w:szCs w:val="28"/>
        </w:rPr>
        <w:t>Courses</w:t>
      </w:r>
      <w:r w:rsidRPr="00E73E0D">
        <w:rPr>
          <w:rFonts w:ascii="Times New Roman" w:eastAsia="MS Gothic" w:hAnsi="Times New Roman" w:cs="Times New Roman"/>
          <w:b/>
          <w:i/>
          <w:iCs/>
          <w:sz w:val="24"/>
          <w:szCs w:val="28"/>
        </w:rPr>
        <w:t xml:space="preserve"> </w:t>
      </w:r>
      <w:r w:rsidRPr="00E73E0D">
        <w:rPr>
          <w:rFonts w:ascii="Times New Roman" w:eastAsia="MS Gothic" w:hAnsi="Times New Roman" w:cs="Times New Roman"/>
          <w:b/>
          <w:iCs/>
          <w:sz w:val="24"/>
          <w:szCs w:val="28"/>
        </w:rPr>
        <w:t>Changes</w:t>
      </w:r>
    </w:p>
    <w:p w:rsidR="00E73E0D" w:rsidRPr="00E73E0D" w:rsidRDefault="00E73E0D" w:rsidP="00E73E0D">
      <w:pPr>
        <w:widowControl w:val="0"/>
        <w:numPr>
          <w:ilvl w:val="0"/>
          <w:numId w:val="14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3E0D">
        <w:rPr>
          <w:rFonts w:ascii="Times New Roman" w:eastAsia="MS Gothic" w:hAnsi="Times New Roman" w:cs="Times New Roman"/>
          <w:sz w:val="24"/>
          <w:szCs w:val="24"/>
        </w:rPr>
        <w:t>PY 100 Introduction to Psychology (4)</w:t>
      </w:r>
    </w:p>
    <w:p w:rsidR="00E73E0D" w:rsidRPr="00E73E0D" w:rsidRDefault="00E73E0D" w:rsidP="00E73E0D">
      <w:pPr>
        <w:widowControl w:val="0"/>
        <w:numPr>
          <w:ilvl w:val="0"/>
          <w:numId w:val="14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3E0D">
        <w:rPr>
          <w:rFonts w:ascii="Times New Roman" w:eastAsia="MS Gothic" w:hAnsi="Times New Roman" w:cs="Times New Roman"/>
          <w:sz w:val="24"/>
          <w:szCs w:val="24"/>
        </w:rPr>
        <w:t>PY 400 History of Systems (4)</w:t>
      </w:r>
    </w:p>
    <w:p w:rsidR="00E73E0D" w:rsidRPr="00E73E0D" w:rsidRDefault="00E73E0D" w:rsidP="00E73E0D">
      <w:pPr>
        <w:keepNext/>
        <w:spacing w:after="60"/>
        <w:ind w:left="1800" w:hanging="360"/>
        <w:outlineLvl w:val="1"/>
        <w:rPr>
          <w:rFonts w:ascii="Times New Roman" w:eastAsia="MS Gothic" w:hAnsi="Times New Roman" w:cs="Times New Roman"/>
          <w:b/>
          <w:i/>
          <w:iCs/>
          <w:sz w:val="24"/>
          <w:szCs w:val="28"/>
        </w:rPr>
      </w:pPr>
      <w:r w:rsidRPr="00E73E0D">
        <w:rPr>
          <w:rFonts w:ascii="Times New Roman" w:eastAsia="MS Gothic" w:hAnsi="Times New Roman" w:cs="Times New Roman"/>
          <w:b/>
          <w:i/>
          <w:iCs/>
          <w:sz w:val="24"/>
          <w:szCs w:val="28"/>
        </w:rPr>
        <w:t xml:space="preserve">C. </w:t>
      </w:r>
      <w:r w:rsidRPr="00E73E0D">
        <w:rPr>
          <w:rFonts w:ascii="Times New Roman" w:eastAsia="MS Gothic" w:hAnsi="Times New Roman" w:cs="Times New Roman"/>
          <w:b/>
          <w:iCs/>
          <w:sz w:val="24"/>
          <w:szCs w:val="28"/>
        </w:rPr>
        <w:t>Program Changes</w:t>
      </w:r>
    </w:p>
    <w:p w:rsidR="00E73E0D" w:rsidRPr="00E73E0D" w:rsidRDefault="00E73E0D" w:rsidP="00E73E0D">
      <w:pPr>
        <w:widowControl w:val="0"/>
        <w:numPr>
          <w:ilvl w:val="0"/>
          <w:numId w:val="6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3E0D">
        <w:rPr>
          <w:rFonts w:ascii="Times New Roman" w:eastAsia="MS Gothic" w:hAnsi="Times New Roman" w:cs="Times New Roman"/>
          <w:sz w:val="24"/>
          <w:szCs w:val="24"/>
        </w:rPr>
        <w:t>Psychology Major</w:t>
      </w:r>
    </w:p>
    <w:p w:rsidR="00E73E0D" w:rsidRPr="00E73E0D" w:rsidRDefault="00E73E0D" w:rsidP="00E73E0D">
      <w:pPr>
        <w:ind w:left="2300"/>
        <w:rPr>
          <w:rFonts w:ascii="Times New Roman" w:eastAsia="Calibri" w:hAnsi="Times New Roman" w:cs="Times New Roman"/>
          <w:sz w:val="24"/>
          <w:szCs w:val="24"/>
        </w:rPr>
      </w:pPr>
    </w:p>
    <w:p w:rsidR="00E73E0D" w:rsidRPr="00E73E0D" w:rsidRDefault="00E73E0D" w:rsidP="00E73E0D">
      <w:pPr>
        <w:tabs>
          <w:tab w:val="num" w:pos="360"/>
        </w:tabs>
        <w:spacing w:before="240"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73E0D">
        <w:rPr>
          <w:rFonts w:ascii="Times New Roman" w:eastAsia="Calibri" w:hAnsi="Times New Roman" w:cs="Times New Roman"/>
          <w:b/>
          <w:sz w:val="24"/>
          <w:szCs w:val="24"/>
        </w:rPr>
        <w:t xml:space="preserve">2. Department of </w:t>
      </w:r>
      <w:proofErr w:type="gramStart"/>
      <w:r w:rsidRPr="00E73E0D">
        <w:rPr>
          <w:rFonts w:ascii="Times New Roman" w:eastAsia="Calibri" w:hAnsi="Times New Roman" w:cs="Times New Roman"/>
          <w:b/>
          <w:sz w:val="24"/>
          <w:szCs w:val="24"/>
        </w:rPr>
        <w:t xml:space="preserve">Biology  </w:t>
      </w:r>
      <w:r w:rsidRPr="00E73E0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E73E0D">
        <w:rPr>
          <w:rFonts w:ascii="Times New Roman" w:eastAsia="Calibri" w:hAnsi="Times New Roman" w:cs="Times New Roman"/>
          <w:sz w:val="24"/>
          <w:szCs w:val="24"/>
        </w:rPr>
        <w:t>pages 7-11)</w:t>
      </w:r>
    </w:p>
    <w:p w:rsidR="00E73E0D" w:rsidRPr="00E73E0D" w:rsidRDefault="00E73E0D" w:rsidP="00E73E0D">
      <w:pPr>
        <w:tabs>
          <w:tab w:val="num" w:pos="360"/>
        </w:tabs>
        <w:spacing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3E0D">
        <w:rPr>
          <w:rFonts w:ascii="Times New Roman" w:eastAsia="Calibri" w:hAnsi="Times New Roman" w:cs="Times New Roman"/>
          <w:b/>
          <w:sz w:val="24"/>
          <w:szCs w:val="24"/>
        </w:rPr>
        <w:tab/>
        <w:t>A. Program Changes</w:t>
      </w:r>
    </w:p>
    <w:p w:rsidR="00E73E0D" w:rsidRPr="00E73E0D" w:rsidRDefault="00E73E0D" w:rsidP="00E73E0D">
      <w:pPr>
        <w:widowControl w:val="0"/>
        <w:numPr>
          <w:ilvl w:val="0"/>
          <w:numId w:val="15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3E0D">
        <w:rPr>
          <w:rFonts w:ascii="Times New Roman" w:eastAsia="MS Gothic" w:hAnsi="Times New Roman" w:cs="Times New Roman"/>
          <w:sz w:val="24"/>
          <w:szCs w:val="24"/>
        </w:rPr>
        <w:t>Fisheries and Wildlife Management Major</w:t>
      </w:r>
    </w:p>
    <w:p w:rsidR="00E73E0D" w:rsidRPr="00E73E0D" w:rsidRDefault="00E73E0D" w:rsidP="00E73E0D">
      <w:pPr>
        <w:widowControl w:val="0"/>
        <w:numPr>
          <w:ilvl w:val="1"/>
          <w:numId w:val="15"/>
        </w:numPr>
        <w:ind w:left="30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3E0D">
        <w:rPr>
          <w:rFonts w:ascii="Times New Roman" w:eastAsia="MS Gothic" w:hAnsi="Times New Roman" w:cs="Times New Roman"/>
          <w:sz w:val="24"/>
          <w:szCs w:val="24"/>
        </w:rPr>
        <w:t>Add BI 262 as an elective to two clusters</w:t>
      </w:r>
    </w:p>
    <w:p w:rsidR="00E73E0D" w:rsidRPr="00E73E0D" w:rsidRDefault="00E73E0D" w:rsidP="00E73E0D">
      <w:pPr>
        <w:widowControl w:val="0"/>
        <w:numPr>
          <w:ilvl w:val="0"/>
          <w:numId w:val="15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3E0D">
        <w:rPr>
          <w:rFonts w:ascii="Times New Roman" w:eastAsia="MS Gothic" w:hAnsi="Times New Roman" w:cs="Times New Roman"/>
          <w:sz w:val="24"/>
          <w:szCs w:val="24"/>
        </w:rPr>
        <w:t>Biology Major/Physiology Concentration</w:t>
      </w:r>
    </w:p>
    <w:p w:rsidR="00E73E0D" w:rsidRPr="00E73E0D" w:rsidRDefault="00E73E0D" w:rsidP="00E73E0D">
      <w:pPr>
        <w:widowControl w:val="0"/>
        <w:numPr>
          <w:ilvl w:val="1"/>
          <w:numId w:val="15"/>
        </w:numPr>
        <w:ind w:left="30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3E0D">
        <w:rPr>
          <w:rFonts w:ascii="Times New Roman" w:eastAsia="MS Gothic" w:hAnsi="Times New Roman" w:cs="Times New Roman"/>
          <w:sz w:val="24"/>
          <w:szCs w:val="24"/>
        </w:rPr>
        <w:t>Add BI 404 as an elective.</w:t>
      </w:r>
    </w:p>
    <w:p w:rsidR="00E73E0D" w:rsidRPr="00E73E0D" w:rsidRDefault="00E73E0D" w:rsidP="00E73E0D">
      <w:pPr>
        <w:ind w:left="30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73E0D" w:rsidRPr="00E73E0D" w:rsidRDefault="00E73E0D" w:rsidP="00E73E0D">
      <w:pPr>
        <w:tabs>
          <w:tab w:val="num" w:pos="360"/>
        </w:tabs>
        <w:spacing w:before="240"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73E0D">
        <w:rPr>
          <w:rFonts w:ascii="Times New Roman" w:eastAsia="Calibri" w:hAnsi="Times New Roman" w:cs="Times New Roman"/>
          <w:b/>
          <w:sz w:val="24"/>
          <w:szCs w:val="24"/>
        </w:rPr>
        <w:t xml:space="preserve">3. School of Education, Leadership &amp; Public </w:t>
      </w:r>
      <w:proofErr w:type="gramStart"/>
      <w:r w:rsidRPr="00E73E0D">
        <w:rPr>
          <w:rFonts w:ascii="Times New Roman" w:eastAsia="Calibri" w:hAnsi="Times New Roman" w:cs="Times New Roman"/>
          <w:b/>
          <w:sz w:val="24"/>
          <w:szCs w:val="24"/>
        </w:rPr>
        <w:t xml:space="preserve">Service  </w:t>
      </w:r>
      <w:r w:rsidRPr="00E73E0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E73E0D">
        <w:rPr>
          <w:rFonts w:ascii="Times New Roman" w:eastAsia="Calibri" w:hAnsi="Times New Roman" w:cs="Times New Roman"/>
          <w:sz w:val="24"/>
          <w:szCs w:val="24"/>
        </w:rPr>
        <w:t>pages 11-15)</w:t>
      </w:r>
    </w:p>
    <w:p w:rsidR="00E73E0D" w:rsidRPr="00E73E0D" w:rsidRDefault="00E73E0D" w:rsidP="00E73E0D">
      <w:pPr>
        <w:tabs>
          <w:tab w:val="num" w:pos="360"/>
        </w:tabs>
        <w:spacing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3E0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A. New Courses </w:t>
      </w:r>
    </w:p>
    <w:p w:rsidR="00E73E0D" w:rsidRPr="00E73E0D" w:rsidRDefault="00E73E0D" w:rsidP="00E73E0D">
      <w:pPr>
        <w:widowControl w:val="0"/>
        <w:numPr>
          <w:ilvl w:val="0"/>
          <w:numId w:val="17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3E0D">
        <w:rPr>
          <w:rFonts w:ascii="Times New Roman" w:eastAsia="Calibri" w:hAnsi="Times New Roman" w:cs="Times New Roman"/>
          <w:sz w:val="24"/>
          <w:szCs w:val="24"/>
        </w:rPr>
        <w:t>LDR 100 Effective Communication (4)</w:t>
      </w:r>
    </w:p>
    <w:p w:rsidR="00E73E0D" w:rsidRPr="00E73E0D" w:rsidRDefault="00E73E0D" w:rsidP="00E73E0D">
      <w:pPr>
        <w:widowControl w:val="0"/>
        <w:numPr>
          <w:ilvl w:val="0"/>
          <w:numId w:val="17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3E0D">
        <w:rPr>
          <w:rFonts w:ascii="Times New Roman" w:eastAsia="Calibri" w:hAnsi="Times New Roman" w:cs="Times New Roman"/>
          <w:sz w:val="24"/>
          <w:szCs w:val="24"/>
        </w:rPr>
        <w:t>LDR 200 Ethical Leadership in the Workplace (4)</w:t>
      </w:r>
    </w:p>
    <w:p w:rsidR="00E73E0D" w:rsidRPr="00E73E0D" w:rsidRDefault="00E73E0D" w:rsidP="00E73E0D">
      <w:pPr>
        <w:widowControl w:val="0"/>
        <w:numPr>
          <w:ilvl w:val="0"/>
          <w:numId w:val="17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3E0D">
        <w:rPr>
          <w:rFonts w:ascii="Times New Roman" w:eastAsia="Calibri" w:hAnsi="Times New Roman" w:cs="Times New Roman"/>
          <w:sz w:val="24"/>
          <w:szCs w:val="24"/>
        </w:rPr>
        <w:t>LDR 220 Assessment in the Workplace (4)</w:t>
      </w:r>
    </w:p>
    <w:p w:rsidR="00E73E0D" w:rsidRPr="00E73E0D" w:rsidRDefault="00E73E0D" w:rsidP="00E73E0D">
      <w:pPr>
        <w:widowControl w:val="0"/>
        <w:numPr>
          <w:ilvl w:val="0"/>
          <w:numId w:val="17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3E0D">
        <w:rPr>
          <w:rFonts w:ascii="Times New Roman" w:eastAsia="Calibri" w:hAnsi="Times New Roman" w:cs="Times New Roman"/>
          <w:sz w:val="24"/>
          <w:szCs w:val="24"/>
        </w:rPr>
        <w:lastRenderedPageBreak/>
        <w:t>LDR300 Leadership in Diverse Workplaces (4)</w:t>
      </w:r>
    </w:p>
    <w:p w:rsidR="00E73E0D" w:rsidRPr="00E73E0D" w:rsidRDefault="00E73E0D" w:rsidP="00E73E0D">
      <w:pPr>
        <w:widowControl w:val="0"/>
        <w:numPr>
          <w:ilvl w:val="0"/>
          <w:numId w:val="17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3E0D">
        <w:rPr>
          <w:rFonts w:ascii="Times New Roman" w:eastAsia="Calibri" w:hAnsi="Times New Roman" w:cs="Times New Roman"/>
          <w:sz w:val="24"/>
          <w:szCs w:val="24"/>
        </w:rPr>
        <w:t>LDR 400 Systems Thinking in Workplace Leadership (4)</w:t>
      </w:r>
    </w:p>
    <w:p w:rsidR="00E73E0D" w:rsidRPr="00E73E0D" w:rsidRDefault="00E73E0D" w:rsidP="00E73E0D">
      <w:pPr>
        <w:tabs>
          <w:tab w:val="num" w:pos="360"/>
        </w:tabs>
        <w:spacing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3E0D">
        <w:rPr>
          <w:rFonts w:ascii="Times New Roman" w:eastAsia="Calibri" w:hAnsi="Times New Roman" w:cs="Times New Roman"/>
          <w:b/>
          <w:sz w:val="24"/>
          <w:szCs w:val="24"/>
        </w:rPr>
        <w:tab/>
        <w:t>B. New Programs</w:t>
      </w:r>
    </w:p>
    <w:p w:rsidR="00E73E0D" w:rsidRPr="00E73E0D" w:rsidRDefault="00E73E0D" w:rsidP="00E73E0D">
      <w:pPr>
        <w:widowControl w:val="0"/>
        <w:numPr>
          <w:ilvl w:val="0"/>
          <w:numId w:val="18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3E0D">
        <w:rPr>
          <w:rFonts w:ascii="Times New Roman" w:eastAsia="MS Gothic" w:hAnsi="Times New Roman" w:cs="Times New Roman"/>
          <w:sz w:val="24"/>
          <w:szCs w:val="24"/>
        </w:rPr>
        <w:t>Applied Workplace Leadership Minor</w:t>
      </w:r>
    </w:p>
    <w:p w:rsidR="00E73E0D" w:rsidRPr="00E73E0D" w:rsidRDefault="00E73E0D" w:rsidP="00E73E0D">
      <w:pPr>
        <w:widowControl w:val="0"/>
        <w:numPr>
          <w:ilvl w:val="0"/>
          <w:numId w:val="18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3E0D">
        <w:rPr>
          <w:rFonts w:ascii="Times New Roman" w:eastAsia="MS Gothic" w:hAnsi="Times New Roman" w:cs="Times New Roman"/>
          <w:sz w:val="24"/>
          <w:szCs w:val="24"/>
        </w:rPr>
        <w:t>Applied Workplace Leadership Major</w:t>
      </w:r>
    </w:p>
    <w:p w:rsidR="00E73E0D" w:rsidRPr="00E73E0D" w:rsidRDefault="00E73E0D" w:rsidP="00E73E0D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E73E0D" w:rsidRPr="00E73E0D" w:rsidRDefault="00E73E0D" w:rsidP="00E73E0D">
      <w:pPr>
        <w:widowControl w:val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73E0D">
        <w:rPr>
          <w:rFonts w:ascii="Times New Roman" w:eastAsia="Calibri" w:hAnsi="Times New Roman" w:cs="Times New Roman"/>
          <w:sz w:val="24"/>
          <w:szCs w:val="24"/>
        </w:rPr>
        <w:t>B. Admissions and Academic Policies Committee report of November 29, 2016, recommending:</w:t>
      </w:r>
    </w:p>
    <w:p w:rsidR="00E73E0D" w:rsidRPr="00E73E0D" w:rsidRDefault="00E73E0D" w:rsidP="00E73E0D">
      <w:pPr>
        <w:widowControl w:val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73E0D" w:rsidRPr="00E73E0D" w:rsidRDefault="00E73E0D" w:rsidP="00E73E0D">
      <w:pPr>
        <w:numPr>
          <w:ilvl w:val="0"/>
          <w:numId w:val="19"/>
        </w:num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E73E0D">
        <w:rPr>
          <w:rFonts w:ascii="Times New Roman" w:eastAsia="Calibri" w:hAnsi="Times New Roman" w:cs="Times New Roman"/>
          <w:sz w:val="24"/>
          <w:szCs w:val="24"/>
        </w:rPr>
        <w:t xml:space="preserve">The School of Clinical Sciences requests changes to the admissions requirement for the Radiography Program. The Radiography advisory </w:t>
      </w:r>
      <w:proofErr w:type="gramStart"/>
      <w:r w:rsidRPr="00E73E0D">
        <w:rPr>
          <w:rFonts w:ascii="Times New Roman" w:eastAsia="Calibri" w:hAnsi="Times New Roman" w:cs="Times New Roman"/>
          <w:sz w:val="24"/>
          <w:szCs w:val="24"/>
        </w:rPr>
        <w:t>board which consists of faculty and clinical affiliates</w:t>
      </w:r>
      <w:proofErr w:type="gramEnd"/>
      <w:r w:rsidRPr="00E73E0D">
        <w:rPr>
          <w:rFonts w:ascii="Times New Roman" w:eastAsia="Calibri" w:hAnsi="Times New Roman" w:cs="Times New Roman"/>
          <w:sz w:val="24"/>
          <w:szCs w:val="24"/>
        </w:rPr>
        <w:t xml:space="preserve"> voted unanimously to remove the requirement that 16 credits of the prerequisites be earned from NMU. </w:t>
      </w:r>
    </w:p>
    <w:p w:rsidR="00E73E0D" w:rsidRPr="00E73E0D" w:rsidRDefault="00E73E0D" w:rsidP="00E73E0D">
      <w:pPr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E73E0D" w:rsidRPr="00E73E0D" w:rsidRDefault="00E73E0D" w:rsidP="00E73E0D">
      <w:pPr>
        <w:numPr>
          <w:ilvl w:val="0"/>
          <w:numId w:val="19"/>
        </w:num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E73E0D">
        <w:rPr>
          <w:rFonts w:ascii="Times New Roman" w:eastAsia="Calibri" w:hAnsi="Times New Roman" w:cs="Times New Roman"/>
          <w:sz w:val="24"/>
          <w:szCs w:val="24"/>
        </w:rPr>
        <w:t xml:space="preserve">We request removal of the requirements for the Respiratory Therapy Program as it </w:t>
      </w:r>
      <w:proofErr w:type="gramStart"/>
      <w:r w:rsidRPr="00E73E0D">
        <w:rPr>
          <w:rFonts w:ascii="Times New Roman" w:eastAsia="Calibri" w:hAnsi="Times New Roman" w:cs="Times New Roman"/>
          <w:sz w:val="24"/>
          <w:szCs w:val="24"/>
        </w:rPr>
        <w:t>is suspended</w:t>
      </w:r>
      <w:proofErr w:type="gramEnd"/>
      <w:r w:rsidRPr="00E73E0D">
        <w:rPr>
          <w:rFonts w:ascii="Times New Roman" w:eastAsia="Calibri" w:hAnsi="Times New Roman" w:cs="Times New Roman"/>
          <w:sz w:val="24"/>
          <w:szCs w:val="24"/>
        </w:rPr>
        <w:t xml:space="preserve"> as of May 2015. 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E94A78" w:rsidRDefault="00E94A78" w:rsidP="00575008">
      <w:pPr>
        <w:rPr>
          <w:rFonts w:ascii="Times New Roman" w:hAnsi="Times New Roman" w:cs="Times New Roman"/>
          <w:sz w:val="24"/>
          <w:szCs w:val="24"/>
        </w:rPr>
      </w:pPr>
    </w:p>
    <w:p w:rsidR="00E94A78" w:rsidRDefault="00E94A78" w:rsidP="00575008">
      <w:pPr>
        <w:rPr>
          <w:rFonts w:ascii="Times New Roman" w:hAnsi="Times New Roman" w:cs="Times New Roman"/>
          <w:sz w:val="24"/>
          <w:szCs w:val="24"/>
        </w:rPr>
      </w:pPr>
    </w:p>
    <w:p w:rsidR="00E94A78" w:rsidRDefault="00E94A78" w:rsidP="00575008">
      <w:pPr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cc:</w:t>
      </w:r>
      <w:r w:rsidRPr="00575008">
        <w:rPr>
          <w:rFonts w:ascii="Times New Roman" w:hAnsi="Times New Roman" w:cs="Times New Roman"/>
          <w:sz w:val="24"/>
          <w:szCs w:val="24"/>
        </w:rPr>
        <w:tab/>
        <w:t>Dr. Charlie Mesloh,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Mr. James Gadzinski, Dir, ACAC</w:t>
      </w:r>
    </w:p>
    <w:p w:rsidR="00575008" w:rsidRPr="00575008" w:rsidRDefault="00575008" w:rsidP="005750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Leslie Warren,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Kim Rotundo, Registrar</w:t>
      </w:r>
    </w:p>
    <w:p w:rsidR="00575008" w:rsidRPr="00575008" w:rsidRDefault="00575008" w:rsidP="005750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David Rayome,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Mr. Michael Truscott, Assistant Registrar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Dr. Michael Broadway,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Gerri Daniels, Director of Admissions</w:t>
      </w:r>
      <w:r w:rsidRPr="00575008">
        <w:rPr>
          <w:rFonts w:ascii="Times New Roman" w:hAnsi="Times New Roman" w:cs="Times New Roman"/>
          <w:sz w:val="24"/>
          <w:szCs w:val="24"/>
        </w:rPr>
        <w:tab/>
      </w:r>
    </w:p>
    <w:p w:rsidR="00575008" w:rsidRPr="00575008" w:rsidRDefault="00575008" w:rsidP="005750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Rob Winn, Graduate Education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Kimber Olli, Registrar Office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Lynette Pynnonen, Degree Audits</w:t>
      </w:r>
      <w:r w:rsidRPr="00575008">
        <w:rPr>
          <w:rFonts w:ascii="Times New Roman" w:hAnsi="Times New Roman" w:cs="Times New Roman"/>
          <w:sz w:val="24"/>
          <w:szCs w:val="24"/>
        </w:rPr>
        <w:tab/>
        <w:t>Dr. Dale Kapla, Associate Provost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Helen Bicigo, Graduate Studies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Dr. Mark Shevy, Academic Senate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Andrea Jordan, Academic Sena</w:t>
      </w:r>
      <w:r w:rsidR="00E94A78">
        <w:rPr>
          <w:rFonts w:ascii="Times New Roman" w:hAnsi="Times New Roman" w:cs="Times New Roman"/>
          <w:sz w:val="24"/>
          <w:szCs w:val="24"/>
        </w:rPr>
        <w:t xml:space="preserve">te </w:t>
      </w:r>
      <w:r w:rsidR="00E94A78">
        <w:rPr>
          <w:rFonts w:ascii="Times New Roman" w:hAnsi="Times New Roman" w:cs="Times New Roman"/>
          <w:sz w:val="24"/>
          <w:szCs w:val="24"/>
        </w:rPr>
        <w:tab/>
        <w:t>Dr. Lesley Putman, Chair, CUP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Chris Greer, Assistant V.P.</w:t>
      </w:r>
      <w:r w:rsidR="00AD6C99">
        <w:rPr>
          <w:rFonts w:ascii="Times New Roman" w:hAnsi="Times New Roman" w:cs="Times New Roman"/>
          <w:sz w:val="24"/>
          <w:szCs w:val="24"/>
        </w:rPr>
        <w:tab/>
      </w:r>
      <w:r w:rsidR="00AD6C99">
        <w:rPr>
          <w:rFonts w:ascii="Times New Roman" w:hAnsi="Times New Roman" w:cs="Times New Roman"/>
          <w:sz w:val="24"/>
          <w:szCs w:val="24"/>
        </w:rPr>
        <w:tab/>
      </w:r>
      <w:r w:rsidR="00E73E0D">
        <w:rPr>
          <w:rFonts w:ascii="Times New Roman" w:hAnsi="Times New Roman" w:cs="Times New Roman"/>
          <w:sz w:val="24"/>
          <w:szCs w:val="24"/>
        </w:rPr>
        <w:t>Dr. Jeanne Lorentzen, Chair, AAPC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 xml:space="preserve">   Dean of Students 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</w:p>
    <w:p w:rsidR="00860196" w:rsidRPr="00575008" w:rsidRDefault="00860196">
      <w:pPr>
        <w:rPr>
          <w:rFonts w:ascii="Times New Roman" w:hAnsi="Times New Roman" w:cs="Times New Roman"/>
        </w:rPr>
      </w:pPr>
    </w:p>
    <w:p w:rsidR="00860196" w:rsidRDefault="00860196" w:rsidP="00860196"/>
    <w:p w:rsidR="00EE2630" w:rsidRPr="00860196" w:rsidRDefault="00EE2630" w:rsidP="00860196">
      <w:pPr>
        <w:ind w:firstLine="720"/>
      </w:pPr>
    </w:p>
    <w:sectPr w:rsidR="00EE2630" w:rsidRPr="00860196" w:rsidSect="00575008">
      <w:headerReference w:type="first" r:id="rId7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40" w:rsidRDefault="00C70B40" w:rsidP="00C972AB">
      <w:r>
        <w:separator/>
      </w:r>
    </w:p>
  </w:endnote>
  <w:endnote w:type="continuationSeparator" w:id="0">
    <w:p w:rsidR="00C70B40" w:rsidRDefault="00C70B40" w:rsidP="00C9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40" w:rsidRDefault="00C70B40" w:rsidP="00C972AB">
      <w:r>
        <w:separator/>
      </w:r>
    </w:p>
  </w:footnote>
  <w:footnote w:type="continuationSeparator" w:id="0">
    <w:p w:rsidR="00C70B40" w:rsidRDefault="00C70B40" w:rsidP="00C9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68" w:rsidRDefault="002D5368" w:rsidP="00860196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3CBFEF21" wp14:editId="2A459AC8">
          <wp:extent cx="6398895" cy="883568"/>
          <wp:effectExtent l="0" t="0" r="1905" b="0"/>
          <wp:docPr id="1" name="Picture 1" descr="cid:298D08DD-C901-436B-95AE-F7FDAB3575D6@nmu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4aa3bc-9513-433f-9f3b-c13c50e4d5eb" descr="cid:298D08DD-C901-436B-95AE-F7FDAB3575D6@nmu.edu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257" cy="894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6D2"/>
    <w:multiLevelType w:val="hybridMultilevel"/>
    <w:tmpl w:val="1B86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4C05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284C2EF6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339B6EE9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3F027057"/>
    <w:multiLevelType w:val="hybridMultilevel"/>
    <w:tmpl w:val="36887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C5674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5216670C"/>
    <w:multiLevelType w:val="hybridMultilevel"/>
    <w:tmpl w:val="2E028CEC"/>
    <w:lvl w:ilvl="0" w:tplc="6CF097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F712FED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 w15:restartNumberingAfterBreak="0">
    <w:nsid w:val="615D71CA"/>
    <w:multiLevelType w:val="multilevel"/>
    <w:tmpl w:val="945E7A40"/>
    <w:numStyleLink w:val="Style1"/>
  </w:abstractNum>
  <w:abstractNum w:abstractNumId="9" w15:restartNumberingAfterBreak="0">
    <w:nsid w:val="64240943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0" w15:restartNumberingAfterBreak="0">
    <w:nsid w:val="759E79F4"/>
    <w:multiLevelType w:val="hybridMultilevel"/>
    <w:tmpl w:val="772C5A06"/>
    <w:lvl w:ilvl="0" w:tplc="CB38A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295CEE"/>
    <w:multiLevelType w:val="multilevel"/>
    <w:tmpl w:val="945E7A40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B512474"/>
    <w:multiLevelType w:val="hybridMultilevel"/>
    <w:tmpl w:val="6DFA763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2"/>
  </w:num>
  <w:num w:numId="16">
    <w:abstractNumId w:val="3"/>
  </w:num>
  <w:num w:numId="17">
    <w:abstractNumId w:val="9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4B"/>
    <w:rsid w:val="00002F1A"/>
    <w:rsid w:val="0008072E"/>
    <w:rsid w:val="002D5368"/>
    <w:rsid w:val="00390F92"/>
    <w:rsid w:val="004F4E11"/>
    <w:rsid w:val="00575008"/>
    <w:rsid w:val="0064514B"/>
    <w:rsid w:val="00860196"/>
    <w:rsid w:val="00AD6C99"/>
    <w:rsid w:val="00B43B07"/>
    <w:rsid w:val="00BD104F"/>
    <w:rsid w:val="00C70B40"/>
    <w:rsid w:val="00C972AB"/>
    <w:rsid w:val="00D30E83"/>
    <w:rsid w:val="00D8053F"/>
    <w:rsid w:val="00DF43A7"/>
    <w:rsid w:val="00E11CB3"/>
    <w:rsid w:val="00E73E0D"/>
    <w:rsid w:val="00E94A78"/>
    <w:rsid w:val="00EE2630"/>
    <w:rsid w:val="00F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1661EE-E8B4-4B55-BB8E-1D2BE294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E94A7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2AB"/>
  </w:style>
  <w:style w:type="paragraph" w:styleId="Footer">
    <w:name w:val="footer"/>
    <w:basedOn w:val="Normal"/>
    <w:link w:val="FooterChar"/>
    <w:uiPriority w:val="99"/>
    <w:unhideWhenUsed/>
    <w:rsid w:val="00C97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2AB"/>
  </w:style>
  <w:style w:type="paragraph" w:styleId="BalloonText">
    <w:name w:val="Balloon Text"/>
    <w:basedOn w:val="Normal"/>
    <w:link w:val="BalloonTextChar"/>
    <w:uiPriority w:val="99"/>
    <w:semiHidden/>
    <w:unhideWhenUsed/>
    <w:rsid w:val="00575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0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94A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94A7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E94A78"/>
    <w:pPr>
      <w:numPr>
        <w:numId w:val="2"/>
      </w:numPr>
    </w:pPr>
  </w:style>
  <w:style w:type="paragraph" w:styleId="NoSpacing">
    <w:name w:val="No Spacing"/>
    <w:uiPriority w:val="1"/>
    <w:qFormat/>
    <w:rsid w:val="00E94A78"/>
    <w:rPr>
      <w:rFonts w:ascii="Times New Roman" w:eastAsia="Times New Roman" w:hAnsi="Times New Roman" w:cs="Times New Roman"/>
      <w:sz w:val="24"/>
      <w:szCs w:val="24"/>
    </w:rPr>
  </w:style>
  <w:style w:type="numbering" w:customStyle="1" w:styleId="Style11">
    <w:name w:val="Style11"/>
    <w:uiPriority w:val="99"/>
    <w:rsid w:val="00E7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98D08DD-C901-436B-95AE-F7FDAB3575D6@nmu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Roberts</dc:creator>
  <cp:keywords/>
  <dc:description/>
  <cp:lastModifiedBy>Andrea Jordan</cp:lastModifiedBy>
  <cp:revision>2</cp:revision>
  <cp:lastPrinted>2016-11-30T20:02:00Z</cp:lastPrinted>
  <dcterms:created xsi:type="dcterms:W3CDTF">2017-01-31T19:06:00Z</dcterms:created>
  <dcterms:modified xsi:type="dcterms:W3CDTF">2017-01-31T19:06:00Z</dcterms:modified>
</cp:coreProperties>
</file>