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A55E" w14:textId="77777777" w:rsidR="00A90591"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Committee Name:</w:t>
      </w:r>
      <w:r w:rsidRPr="00026DBE">
        <w:rPr>
          <w:rFonts w:ascii="Times New Roman" w:hAnsi="Times New Roman" w:cs="Times New Roman"/>
          <w:sz w:val="24"/>
          <w:szCs w:val="24"/>
        </w:rPr>
        <w:tab/>
        <w:t>Admissions and Academic Policies Committee (AAPC)</w:t>
      </w:r>
    </w:p>
    <w:p w14:paraId="464016A3" w14:textId="77777777" w:rsidR="00026DBE"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Chair:</w:t>
      </w:r>
      <w:r w:rsidRPr="00026DBE">
        <w:rPr>
          <w:rFonts w:ascii="Times New Roman" w:hAnsi="Times New Roman" w:cs="Times New Roman"/>
          <w:b/>
          <w:sz w:val="24"/>
          <w:szCs w:val="24"/>
        </w:rPr>
        <w:tab/>
      </w:r>
      <w:r w:rsidRPr="00026DBE">
        <w:rPr>
          <w:rFonts w:ascii="Times New Roman" w:hAnsi="Times New Roman" w:cs="Times New Roman"/>
          <w:sz w:val="24"/>
          <w:szCs w:val="24"/>
        </w:rPr>
        <w:tab/>
      </w:r>
      <w:r w:rsidRPr="00026DBE">
        <w:rPr>
          <w:rFonts w:ascii="Times New Roman" w:hAnsi="Times New Roman" w:cs="Times New Roman"/>
          <w:sz w:val="24"/>
          <w:szCs w:val="24"/>
        </w:rPr>
        <w:tab/>
        <w:t xml:space="preserve">Kristi </w:t>
      </w:r>
      <w:proofErr w:type="spellStart"/>
      <w:r w:rsidRPr="00026DBE">
        <w:rPr>
          <w:rFonts w:ascii="Times New Roman" w:hAnsi="Times New Roman" w:cs="Times New Roman"/>
          <w:sz w:val="24"/>
          <w:szCs w:val="24"/>
        </w:rPr>
        <w:t>Robinia</w:t>
      </w:r>
      <w:proofErr w:type="spellEnd"/>
    </w:p>
    <w:p w14:paraId="23B13F10" w14:textId="77777777" w:rsidR="00026DBE" w:rsidRDefault="00026DBE">
      <w:pPr>
        <w:rPr>
          <w:rFonts w:ascii="Times New Roman" w:hAnsi="Times New Roman" w:cs="Times New Roman"/>
          <w:sz w:val="24"/>
          <w:szCs w:val="24"/>
        </w:rPr>
      </w:pPr>
      <w:r w:rsidRPr="00026DBE">
        <w:rPr>
          <w:rFonts w:ascii="Times New Roman" w:hAnsi="Times New Roman" w:cs="Times New Roman"/>
          <w:b/>
          <w:sz w:val="24"/>
          <w:szCs w:val="24"/>
        </w:rPr>
        <w:t>Subject:</w:t>
      </w:r>
      <w:r w:rsidRPr="00026DBE">
        <w:rPr>
          <w:rFonts w:ascii="Times New Roman" w:hAnsi="Times New Roman" w:cs="Times New Roman"/>
          <w:b/>
          <w:sz w:val="24"/>
          <w:szCs w:val="24"/>
        </w:rPr>
        <w:tab/>
      </w:r>
      <w:r>
        <w:rPr>
          <w:rFonts w:ascii="Times New Roman" w:hAnsi="Times New Roman" w:cs="Times New Roman"/>
          <w:sz w:val="24"/>
          <w:szCs w:val="24"/>
        </w:rPr>
        <w:tab/>
      </w:r>
      <w:r w:rsidRPr="00026DBE">
        <w:rPr>
          <w:rFonts w:ascii="Times New Roman" w:hAnsi="Times New Roman" w:cs="Times New Roman"/>
          <w:sz w:val="24"/>
          <w:szCs w:val="24"/>
        </w:rPr>
        <w:t>AAPC Annual Re</w:t>
      </w:r>
      <w:r w:rsidR="00D32B3A">
        <w:rPr>
          <w:rFonts w:ascii="Times New Roman" w:hAnsi="Times New Roman" w:cs="Times New Roman"/>
          <w:sz w:val="24"/>
          <w:szCs w:val="24"/>
        </w:rPr>
        <w:t>port to the Academic Senate 2013-2014</w:t>
      </w:r>
    </w:p>
    <w:p w14:paraId="61CD061A" w14:textId="77777777" w:rsidR="00026DBE" w:rsidRDefault="00026DBE">
      <w:pPr>
        <w:rPr>
          <w:rFonts w:ascii="Times New Roman" w:hAnsi="Times New Roman" w:cs="Times New Roman"/>
          <w:sz w:val="24"/>
          <w:szCs w:val="24"/>
        </w:rPr>
      </w:pPr>
      <w:r w:rsidRPr="000C3D3A">
        <w:rPr>
          <w:rFonts w:ascii="Times New Roman" w:hAnsi="Times New Roman" w:cs="Times New Roman"/>
          <w:b/>
          <w:sz w:val="24"/>
          <w:szCs w:val="24"/>
        </w:rPr>
        <w:t>Members:</w:t>
      </w:r>
      <w:r>
        <w:rPr>
          <w:rFonts w:ascii="Times New Roman" w:hAnsi="Times New Roman" w:cs="Times New Roman"/>
          <w:sz w:val="24"/>
          <w:szCs w:val="24"/>
        </w:rPr>
        <w:t xml:space="preserve">  Kristi </w:t>
      </w:r>
      <w:proofErr w:type="spellStart"/>
      <w:r>
        <w:rPr>
          <w:rFonts w:ascii="Times New Roman" w:hAnsi="Times New Roman" w:cs="Times New Roman"/>
          <w:sz w:val="24"/>
          <w:szCs w:val="24"/>
        </w:rPr>
        <w:t>Robinia</w:t>
      </w:r>
      <w:proofErr w:type="spellEnd"/>
      <w:r>
        <w:rPr>
          <w:rFonts w:ascii="Times New Roman" w:hAnsi="Times New Roman" w:cs="Times New Roman"/>
          <w:sz w:val="24"/>
          <w:szCs w:val="24"/>
        </w:rPr>
        <w:t xml:space="preserve"> (Chair), </w:t>
      </w:r>
      <w:r w:rsidR="000C3D3A">
        <w:rPr>
          <w:rFonts w:ascii="Times New Roman" w:hAnsi="Times New Roman" w:cs="Times New Roman"/>
          <w:sz w:val="24"/>
          <w:szCs w:val="24"/>
        </w:rPr>
        <w:t xml:space="preserve">Krista </w:t>
      </w:r>
      <w:proofErr w:type="spellStart"/>
      <w:r w:rsidR="000C3D3A">
        <w:rPr>
          <w:rFonts w:ascii="Times New Roman" w:hAnsi="Times New Roman" w:cs="Times New Roman"/>
          <w:sz w:val="24"/>
          <w:szCs w:val="24"/>
        </w:rPr>
        <w:t>Clumpner</w:t>
      </w:r>
      <w:proofErr w:type="spellEnd"/>
      <w:r w:rsidR="000C3D3A">
        <w:rPr>
          <w:rFonts w:ascii="Times New Roman" w:hAnsi="Times New Roman" w:cs="Times New Roman"/>
          <w:sz w:val="24"/>
          <w:szCs w:val="24"/>
        </w:rPr>
        <w:t xml:space="preserve"> (Secretary), Mi</w:t>
      </w:r>
      <w:r w:rsidR="00D32B3A">
        <w:rPr>
          <w:rFonts w:ascii="Times New Roman" w:hAnsi="Times New Roman" w:cs="Times New Roman"/>
          <w:sz w:val="24"/>
          <w:szCs w:val="24"/>
        </w:rPr>
        <w:t xml:space="preserve">chael Crum, Gerri Daniels, Jim </w:t>
      </w:r>
      <w:proofErr w:type="spellStart"/>
      <w:r w:rsidR="00D32B3A">
        <w:rPr>
          <w:rFonts w:ascii="Times New Roman" w:hAnsi="Times New Roman" w:cs="Times New Roman"/>
          <w:sz w:val="24"/>
          <w:szCs w:val="24"/>
        </w:rPr>
        <w:t>Gadzinski</w:t>
      </w:r>
      <w:proofErr w:type="spellEnd"/>
      <w:r w:rsidR="000C3D3A">
        <w:rPr>
          <w:rFonts w:ascii="Times New Roman" w:hAnsi="Times New Roman" w:cs="Times New Roman"/>
          <w:sz w:val="24"/>
          <w:szCs w:val="24"/>
        </w:rPr>
        <w:t xml:space="preserve">, Christine Greer, </w:t>
      </w:r>
      <w:r w:rsidR="00D32B3A">
        <w:rPr>
          <w:rFonts w:ascii="Times New Roman" w:hAnsi="Times New Roman" w:cs="Times New Roman"/>
          <w:sz w:val="24"/>
          <w:szCs w:val="24"/>
        </w:rPr>
        <w:t xml:space="preserve">Jeanne </w:t>
      </w:r>
      <w:proofErr w:type="spellStart"/>
      <w:r w:rsidR="00D32B3A">
        <w:rPr>
          <w:rFonts w:ascii="Times New Roman" w:hAnsi="Times New Roman" w:cs="Times New Roman"/>
          <w:sz w:val="24"/>
          <w:szCs w:val="24"/>
        </w:rPr>
        <w:t>Lorentzen</w:t>
      </w:r>
      <w:proofErr w:type="spellEnd"/>
      <w:r w:rsidR="00D32B3A">
        <w:rPr>
          <w:rFonts w:ascii="Times New Roman" w:hAnsi="Times New Roman" w:cs="Times New Roman"/>
          <w:sz w:val="24"/>
          <w:szCs w:val="24"/>
        </w:rPr>
        <w:t xml:space="preserve">, </w:t>
      </w:r>
      <w:r w:rsidR="000C3D3A">
        <w:rPr>
          <w:rFonts w:ascii="Times New Roman" w:hAnsi="Times New Roman" w:cs="Times New Roman"/>
          <w:sz w:val="24"/>
          <w:szCs w:val="24"/>
        </w:rPr>
        <w:t>Mike Martin</w:t>
      </w:r>
      <w:r w:rsidR="00D32B3A">
        <w:rPr>
          <w:rFonts w:ascii="Times New Roman" w:hAnsi="Times New Roman" w:cs="Times New Roman"/>
          <w:sz w:val="24"/>
          <w:szCs w:val="24"/>
        </w:rPr>
        <w:t xml:space="preserve"> (Chair-Elect)</w:t>
      </w:r>
      <w:r w:rsidR="000C3D3A">
        <w:rPr>
          <w:rFonts w:ascii="Times New Roman" w:hAnsi="Times New Roman" w:cs="Times New Roman"/>
          <w:sz w:val="24"/>
          <w:szCs w:val="24"/>
        </w:rPr>
        <w:t xml:space="preserve">, Gary McDonnell, </w:t>
      </w:r>
      <w:r w:rsidR="00D32B3A">
        <w:rPr>
          <w:rFonts w:ascii="Times New Roman" w:hAnsi="Times New Roman" w:cs="Times New Roman"/>
          <w:sz w:val="24"/>
          <w:szCs w:val="24"/>
        </w:rPr>
        <w:t xml:space="preserve">Kim Rotundo, </w:t>
      </w:r>
      <w:r w:rsidR="000C3D3A">
        <w:rPr>
          <w:rFonts w:ascii="Times New Roman" w:hAnsi="Times New Roman" w:cs="Times New Roman"/>
          <w:sz w:val="24"/>
          <w:szCs w:val="24"/>
        </w:rPr>
        <w:t xml:space="preserve">Laura </w:t>
      </w:r>
      <w:proofErr w:type="spellStart"/>
      <w:r w:rsidR="000C3D3A">
        <w:rPr>
          <w:rFonts w:ascii="Times New Roman" w:hAnsi="Times New Roman" w:cs="Times New Roman"/>
          <w:sz w:val="24"/>
          <w:szCs w:val="24"/>
        </w:rPr>
        <w:t>Soldner</w:t>
      </w:r>
      <w:proofErr w:type="spellEnd"/>
      <w:r w:rsidR="000C3D3A">
        <w:rPr>
          <w:rFonts w:ascii="Times New Roman" w:hAnsi="Times New Roman" w:cs="Times New Roman"/>
          <w:sz w:val="24"/>
          <w:szCs w:val="24"/>
        </w:rPr>
        <w:t xml:space="preserve">, Paul </w:t>
      </w:r>
      <w:proofErr w:type="spellStart"/>
      <w:r w:rsidR="000C3D3A">
        <w:rPr>
          <w:rFonts w:ascii="Times New Roman" w:hAnsi="Times New Roman" w:cs="Times New Roman"/>
          <w:sz w:val="24"/>
          <w:szCs w:val="24"/>
        </w:rPr>
        <w:t>Truckey</w:t>
      </w:r>
      <w:proofErr w:type="spellEnd"/>
      <w:r w:rsidR="000C3D3A">
        <w:rPr>
          <w:rFonts w:ascii="Times New Roman" w:hAnsi="Times New Roman" w:cs="Times New Roman"/>
          <w:sz w:val="24"/>
          <w:szCs w:val="24"/>
        </w:rPr>
        <w:t xml:space="preserve">, Ruth </w:t>
      </w:r>
      <w:proofErr w:type="spellStart"/>
      <w:r w:rsidR="000C3D3A">
        <w:rPr>
          <w:rFonts w:ascii="Times New Roman" w:hAnsi="Times New Roman" w:cs="Times New Roman"/>
          <w:sz w:val="24"/>
          <w:szCs w:val="24"/>
        </w:rPr>
        <w:t>Watry</w:t>
      </w:r>
      <w:proofErr w:type="spellEnd"/>
      <w:r w:rsidR="000C3D3A">
        <w:rPr>
          <w:rFonts w:ascii="Times New Roman" w:hAnsi="Times New Roman" w:cs="Times New Roman"/>
          <w:sz w:val="24"/>
          <w:szCs w:val="24"/>
        </w:rPr>
        <w:t>.</w:t>
      </w:r>
    </w:p>
    <w:p w14:paraId="1170039E" w14:textId="77777777" w:rsidR="00D32B3A" w:rsidRDefault="00D32B3A">
      <w:pPr>
        <w:rPr>
          <w:rFonts w:ascii="Times New Roman" w:hAnsi="Times New Roman" w:cs="Times New Roman"/>
          <w:sz w:val="24"/>
          <w:szCs w:val="24"/>
        </w:rPr>
      </w:pPr>
      <w:r>
        <w:rPr>
          <w:rFonts w:ascii="Times New Roman" w:hAnsi="Times New Roman" w:cs="Times New Roman"/>
          <w:sz w:val="24"/>
          <w:szCs w:val="24"/>
        </w:rPr>
        <w:t xml:space="preserve">Non-voting member:  </w:t>
      </w:r>
      <w:proofErr w:type="spellStart"/>
      <w:r>
        <w:rPr>
          <w:rFonts w:ascii="Times New Roman" w:hAnsi="Times New Roman" w:cs="Times New Roman"/>
          <w:sz w:val="24"/>
          <w:szCs w:val="24"/>
        </w:rPr>
        <w:t>Lenette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Pynnonen</w:t>
      </w:r>
      <w:proofErr w:type="spellEnd"/>
      <w:r>
        <w:rPr>
          <w:rFonts w:ascii="Times New Roman" w:hAnsi="Times New Roman" w:cs="Times New Roman"/>
          <w:sz w:val="24"/>
          <w:szCs w:val="24"/>
        </w:rPr>
        <w:t xml:space="preserve"> (Proficiency Officer)</w:t>
      </w:r>
    </w:p>
    <w:p w14:paraId="114774A8" w14:textId="77777777" w:rsidR="00026DBE" w:rsidRDefault="00D32B3A">
      <w:pPr>
        <w:rPr>
          <w:rFonts w:ascii="Times New Roman" w:hAnsi="Times New Roman" w:cs="Times New Roman"/>
          <w:sz w:val="24"/>
          <w:szCs w:val="24"/>
        </w:rPr>
      </w:pPr>
      <w:r>
        <w:rPr>
          <w:rFonts w:ascii="Times New Roman" w:hAnsi="Times New Roman" w:cs="Times New Roman"/>
          <w:sz w:val="24"/>
          <w:szCs w:val="24"/>
        </w:rPr>
        <w:t xml:space="preserve">AAPC met three times during Fall 2013 (10/4; 11/8; 12/6) and thus far, three times during Winter 2014 (1/31; 2/21/ 3/21).  AAPC will have a final meeting for the semester on 4/25. </w:t>
      </w:r>
      <w:r w:rsidR="00BC2A6C">
        <w:rPr>
          <w:rFonts w:ascii="Times New Roman" w:hAnsi="Times New Roman" w:cs="Times New Roman"/>
          <w:sz w:val="24"/>
          <w:szCs w:val="24"/>
        </w:rPr>
        <w:t>Subcommittees for processing emergency appeals between semesters met f</w:t>
      </w:r>
      <w:r>
        <w:rPr>
          <w:rFonts w:ascii="Times New Roman" w:hAnsi="Times New Roman" w:cs="Times New Roman"/>
          <w:sz w:val="24"/>
          <w:szCs w:val="24"/>
        </w:rPr>
        <w:t>ive times during the summer 2013</w:t>
      </w:r>
      <w:r w:rsidR="00BC2A6C">
        <w:rPr>
          <w:rFonts w:ascii="Times New Roman" w:hAnsi="Times New Roman" w:cs="Times New Roman"/>
          <w:sz w:val="24"/>
          <w:szCs w:val="24"/>
        </w:rPr>
        <w:t xml:space="preserve"> an</w:t>
      </w:r>
      <w:r>
        <w:rPr>
          <w:rFonts w:ascii="Times New Roman" w:hAnsi="Times New Roman" w:cs="Times New Roman"/>
          <w:sz w:val="24"/>
          <w:szCs w:val="24"/>
        </w:rPr>
        <w:t>d twice during winter break 2013-2014</w:t>
      </w:r>
      <w:r w:rsidR="00BC2A6C">
        <w:rPr>
          <w:rFonts w:ascii="Times New Roman" w:hAnsi="Times New Roman" w:cs="Times New Roman"/>
          <w:sz w:val="24"/>
          <w:szCs w:val="24"/>
        </w:rPr>
        <w:t>.</w:t>
      </w:r>
    </w:p>
    <w:p w14:paraId="7D53039B" w14:textId="77777777" w:rsidR="00026DBE" w:rsidRDefault="00026DBE">
      <w:pPr>
        <w:rPr>
          <w:rFonts w:ascii="Times New Roman" w:hAnsi="Times New Roman" w:cs="Times New Roman"/>
          <w:b/>
          <w:sz w:val="24"/>
          <w:szCs w:val="24"/>
        </w:rPr>
      </w:pPr>
      <w:r w:rsidRPr="00026DBE">
        <w:rPr>
          <w:rFonts w:ascii="Times New Roman" w:hAnsi="Times New Roman" w:cs="Times New Roman"/>
          <w:b/>
          <w:sz w:val="24"/>
          <w:szCs w:val="24"/>
        </w:rPr>
        <w:t>Academic Appeals</w:t>
      </w:r>
    </w:p>
    <w:p w14:paraId="74BE4273" w14:textId="77777777" w:rsidR="00BC2A6C" w:rsidRPr="00BC2A6C" w:rsidRDefault="00BC2A6C">
      <w:pPr>
        <w:rPr>
          <w:rFonts w:ascii="Times New Roman" w:hAnsi="Times New Roman" w:cs="Times New Roman"/>
          <w:sz w:val="24"/>
          <w:szCs w:val="24"/>
        </w:rPr>
      </w:pPr>
      <w:r w:rsidRPr="00BC2A6C">
        <w:rPr>
          <w:rFonts w:ascii="Times New Roman" w:hAnsi="Times New Roman" w:cs="Times New Roman"/>
          <w:sz w:val="24"/>
          <w:szCs w:val="24"/>
        </w:rPr>
        <w:t>A major part of the committee’s activity is to hear appeals by students, who ha</w:t>
      </w:r>
      <w:r>
        <w:rPr>
          <w:rFonts w:ascii="Times New Roman" w:hAnsi="Times New Roman" w:cs="Times New Roman"/>
          <w:sz w:val="24"/>
          <w:szCs w:val="24"/>
        </w:rPr>
        <w:t xml:space="preserve">ve been suspended or dismissed from NMU, for readmission. The </w:t>
      </w:r>
      <w:proofErr w:type="gramStart"/>
      <w:r>
        <w:rPr>
          <w:rFonts w:ascii="Times New Roman" w:hAnsi="Times New Roman" w:cs="Times New Roman"/>
          <w:sz w:val="24"/>
          <w:szCs w:val="24"/>
        </w:rPr>
        <w:t>committee as a whole</w:t>
      </w:r>
      <w:proofErr w:type="gramEnd"/>
      <w:r>
        <w:rPr>
          <w:rFonts w:ascii="Times New Roman" w:hAnsi="Times New Roman" w:cs="Times New Roman"/>
          <w:sz w:val="24"/>
          <w:szCs w:val="24"/>
        </w:rPr>
        <w:t xml:space="preserve"> (or designated members during breaks) hears and considers each appeal. The Dean of Students is available for emergency appeals and submits a report to the committee on those actions. The totals for the appeals hearings so far in this academic year were:</w:t>
      </w:r>
    </w:p>
    <w:p w14:paraId="42081A68" w14:textId="77777777" w:rsidR="00026DBE" w:rsidRDefault="00D32B3A" w:rsidP="00BC2A6C">
      <w:pPr>
        <w:spacing w:line="240" w:lineRule="auto"/>
        <w:rPr>
          <w:rFonts w:ascii="Times New Roman" w:hAnsi="Times New Roman" w:cs="Times New Roman"/>
          <w:sz w:val="24"/>
          <w:szCs w:val="24"/>
        </w:rPr>
      </w:pPr>
      <w:r>
        <w:rPr>
          <w:rFonts w:ascii="Times New Roman" w:hAnsi="Times New Roman" w:cs="Times New Roman"/>
          <w:sz w:val="24"/>
          <w:szCs w:val="24"/>
        </w:rPr>
        <w:t>Summer Break 2013: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46EC8">
        <w:rPr>
          <w:rFonts w:ascii="Times New Roman" w:hAnsi="Times New Roman" w:cs="Times New Roman"/>
          <w:sz w:val="24"/>
          <w:szCs w:val="24"/>
        </w:rPr>
        <w:t xml:space="preserve">      </w:t>
      </w:r>
      <w:r>
        <w:rPr>
          <w:rFonts w:ascii="Times New Roman" w:hAnsi="Times New Roman" w:cs="Times New Roman"/>
          <w:sz w:val="24"/>
          <w:szCs w:val="24"/>
        </w:rPr>
        <w:t>Appeals</w:t>
      </w:r>
      <w:r>
        <w:rPr>
          <w:rFonts w:ascii="Times New Roman" w:hAnsi="Times New Roman" w:cs="Times New Roman"/>
          <w:sz w:val="24"/>
          <w:szCs w:val="24"/>
        </w:rPr>
        <w:tab/>
      </w:r>
      <w:r>
        <w:rPr>
          <w:rFonts w:ascii="Times New Roman" w:hAnsi="Times New Roman" w:cs="Times New Roman"/>
          <w:sz w:val="24"/>
          <w:szCs w:val="24"/>
        </w:rPr>
        <w:tab/>
      </w:r>
      <w:r w:rsidR="00026DBE">
        <w:rPr>
          <w:rFonts w:ascii="Times New Roman" w:hAnsi="Times New Roman" w:cs="Times New Roman"/>
          <w:sz w:val="24"/>
          <w:szCs w:val="24"/>
        </w:rPr>
        <w:t xml:space="preserve"> Granted</w:t>
      </w:r>
    </w:p>
    <w:p w14:paraId="4BE9DF86" w14:textId="77777777"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Summer Break</w:t>
      </w:r>
      <w:r>
        <w:rPr>
          <w:rFonts w:ascii="Times New Roman" w:hAnsi="Times New Roman" w:cs="Times New Roman"/>
          <w:sz w:val="24"/>
          <w:szCs w:val="24"/>
        </w:rPr>
        <w:t>: May 15- Aug 30             </w:t>
      </w:r>
      <w:r w:rsidRPr="00046EC8">
        <w:rPr>
          <w:rFonts w:ascii="Times New Roman" w:hAnsi="Times New Roman" w:cs="Times New Roman"/>
          <w:sz w:val="24"/>
          <w:szCs w:val="24"/>
        </w:rPr>
        <w:t xml:space="preserve"> 67 Appeals          </w:t>
      </w:r>
      <w:r>
        <w:rPr>
          <w:rFonts w:ascii="Times New Roman" w:hAnsi="Times New Roman" w:cs="Times New Roman"/>
          <w:sz w:val="24"/>
          <w:szCs w:val="24"/>
        </w:rPr>
        <w:t xml:space="preserve">   </w:t>
      </w:r>
      <w:r w:rsidRPr="00046EC8">
        <w:rPr>
          <w:rFonts w:ascii="Times New Roman" w:hAnsi="Times New Roman" w:cs="Times New Roman"/>
          <w:sz w:val="24"/>
          <w:szCs w:val="24"/>
        </w:rPr>
        <w:t>31 Granted</w:t>
      </w:r>
    </w:p>
    <w:p w14:paraId="6630E60D" w14:textId="77777777"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Fall 2013: Sept 1- Dec 30</w:t>
      </w:r>
      <w:r>
        <w:rPr>
          <w:rFonts w:ascii="Times New Roman" w:hAnsi="Times New Roman" w:cs="Times New Roman"/>
          <w:sz w:val="24"/>
          <w:szCs w:val="24"/>
        </w:rPr>
        <w:t>                         </w:t>
      </w:r>
      <w:r w:rsidRPr="00046EC8">
        <w:rPr>
          <w:rFonts w:ascii="Times New Roman" w:hAnsi="Times New Roman" w:cs="Times New Roman"/>
          <w:sz w:val="24"/>
          <w:szCs w:val="24"/>
        </w:rPr>
        <w:t xml:space="preserve">15 Appeals            </w:t>
      </w:r>
      <w:r>
        <w:rPr>
          <w:rFonts w:ascii="Times New Roman" w:hAnsi="Times New Roman" w:cs="Times New Roman"/>
          <w:sz w:val="24"/>
          <w:szCs w:val="24"/>
        </w:rPr>
        <w:t xml:space="preserve">   </w:t>
      </w:r>
      <w:r w:rsidRPr="00046EC8">
        <w:rPr>
          <w:rFonts w:ascii="Times New Roman" w:hAnsi="Times New Roman" w:cs="Times New Roman"/>
          <w:sz w:val="24"/>
          <w:szCs w:val="24"/>
        </w:rPr>
        <w:t>9 Granted</w:t>
      </w:r>
    </w:p>
    <w:p w14:paraId="7CF680C6" w14:textId="77777777"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 xml:space="preserve">Winter Break (January </w:t>
      </w:r>
      <w:r>
        <w:rPr>
          <w:rFonts w:ascii="Times New Roman" w:hAnsi="Times New Roman" w:cs="Times New Roman"/>
          <w:sz w:val="24"/>
          <w:szCs w:val="24"/>
        </w:rPr>
        <w:t>7)                          </w:t>
      </w:r>
      <w:r w:rsidRPr="00046EC8">
        <w:rPr>
          <w:rFonts w:ascii="Times New Roman" w:hAnsi="Times New Roman" w:cs="Times New Roman"/>
          <w:sz w:val="24"/>
          <w:szCs w:val="24"/>
        </w:rPr>
        <w:t xml:space="preserve">46 Appeals          </w:t>
      </w:r>
      <w:r>
        <w:rPr>
          <w:rFonts w:ascii="Times New Roman" w:hAnsi="Times New Roman" w:cs="Times New Roman"/>
          <w:sz w:val="24"/>
          <w:szCs w:val="24"/>
        </w:rPr>
        <w:t xml:space="preserve">   </w:t>
      </w:r>
      <w:r w:rsidRPr="00046EC8">
        <w:rPr>
          <w:rFonts w:ascii="Times New Roman" w:hAnsi="Times New Roman" w:cs="Times New Roman"/>
          <w:sz w:val="24"/>
          <w:szCs w:val="24"/>
        </w:rPr>
        <w:t>11 Granted</w:t>
      </w:r>
    </w:p>
    <w:p w14:paraId="17B71608" w14:textId="77777777"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Winter 2014 (March 21) </w:t>
      </w:r>
      <w:r>
        <w:rPr>
          <w:rFonts w:ascii="Times New Roman" w:hAnsi="Times New Roman" w:cs="Times New Roman"/>
          <w:sz w:val="24"/>
          <w:szCs w:val="24"/>
        </w:rPr>
        <w:t>                             </w:t>
      </w:r>
      <w:r w:rsidRPr="00046EC8">
        <w:rPr>
          <w:rFonts w:ascii="Times New Roman" w:hAnsi="Times New Roman" w:cs="Times New Roman"/>
          <w:sz w:val="24"/>
          <w:szCs w:val="24"/>
        </w:rPr>
        <w:t xml:space="preserve">5 Appeals             </w:t>
      </w:r>
      <w:r>
        <w:rPr>
          <w:rFonts w:ascii="Times New Roman" w:hAnsi="Times New Roman" w:cs="Times New Roman"/>
          <w:sz w:val="24"/>
          <w:szCs w:val="24"/>
        </w:rPr>
        <w:t xml:space="preserve"> </w:t>
      </w:r>
      <w:r w:rsidRPr="00046EC8">
        <w:rPr>
          <w:rFonts w:ascii="Times New Roman" w:hAnsi="Times New Roman" w:cs="Times New Roman"/>
          <w:sz w:val="24"/>
          <w:szCs w:val="24"/>
        </w:rPr>
        <w:t>4 Granted</w:t>
      </w:r>
    </w:p>
    <w:p w14:paraId="65D4EC2C" w14:textId="77777777" w:rsidR="00B1798D" w:rsidRDefault="00046EC8" w:rsidP="00BC2A6C">
      <w:pPr>
        <w:spacing w:line="240" w:lineRule="auto"/>
        <w:rPr>
          <w:rFonts w:ascii="Times New Roman" w:hAnsi="Times New Roman" w:cs="Times New Roman"/>
          <w:sz w:val="24"/>
          <w:szCs w:val="24"/>
        </w:rPr>
      </w:pPr>
      <w:r>
        <w:rPr>
          <w:rFonts w:ascii="Times New Roman" w:hAnsi="Times New Roman" w:cs="Times New Roman"/>
          <w:sz w:val="24"/>
          <w:szCs w:val="24"/>
        </w:rPr>
        <w:t>Winter 2014 (April 25</w:t>
      </w:r>
      <w:proofErr w:type="gramStart"/>
      <w:r w:rsidRPr="00046E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0C3D3A">
        <w:rPr>
          <w:rFonts w:ascii="Times New Roman" w:hAnsi="Times New Roman" w:cs="Times New Roman"/>
          <w:sz w:val="24"/>
          <w:szCs w:val="24"/>
        </w:rPr>
        <w:t xml:space="preserve">As of this writing 4 are pending </w:t>
      </w:r>
      <w:r w:rsidR="000C3D3A">
        <w:rPr>
          <w:rFonts w:ascii="Times New Roman" w:hAnsi="Times New Roman" w:cs="Times New Roman"/>
          <w:sz w:val="24"/>
          <w:szCs w:val="24"/>
        </w:rPr>
        <w:tab/>
      </w:r>
      <w:r w:rsidR="000C3D3A">
        <w:rPr>
          <w:rFonts w:ascii="Times New Roman" w:hAnsi="Times New Roman" w:cs="Times New Roman"/>
          <w:sz w:val="24"/>
          <w:szCs w:val="24"/>
        </w:rPr>
        <w:tab/>
      </w:r>
      <w:r w:rsidR="000C3D3A">
        <w:rPr>
          <w:rFonts w:ascii="Times New Roman" w:hAnsi="Times New Roman" w:cs="Times New Roman"/>
          <w:sz w:val="24"/>
          <w:szCs w:val="24"/>
        </w:rPr>
        <w:tab/>
      </w:r>
      <w:r w:rsidR="00D32B3A">
        <w:rPr>
          <w:rFonts w:ascii="Times New Roman" w:hAnsi="Times New Roman" w:cs="Times New Roman"/>
          <w:sz w:val="24"/>
          <w:szCs w:val="24"/>
        </w:rPr>
        <w:tab/>
      </w:r>
    </w:p>
    <w:p w14:paraId="347547D3" w14:textId="77777777" w:rsidR="00B1798D" w:rsidRPr="00801C42" w:rsidRDefault="00B1798D" w:rsidP="00BC2A6C">
      <w:pPr>
        <w:spacing w:line="240" w:lineRule="auto"/>
        <w:rPr>
          <w:rFonts w:ascii="Times New Roman" w:hAnsi="Times New Roman" w:cs="Times New Roman"/>
          <w:sz w:val="24"/>
          <w:szCs w:val="24"/>
        </w:rPr>
      </w:pPr>
      <w:r>
        <w:rPr>
          <w:rFonts w:ascii="Times New Roman" w:hAnsi="Times New Roman" w:cs="Times New Roman"/>
          <w:b/>
          <w:sz w:val="24"/>
          <w:szCs w:val="24"/>
        </w:rPr>
        <w:t>Academic and Admission Policy Considerations</w:t>
      </w:r>
      <w:r w:rsidR="00801C42">
        <w:rPr>
          <w:rFonts w:ascii="Times New Roman" w:hAnsi="Times New Roman" w:cs="Times New Roman"/>
          <w:b/>
          <w:sz w:val="24"/>
          <w:szCs w:val="24"/>
        </w:rPr>
        <w:t xml:space="preserve">:  </w:t>
      </w:r>
      <w:r w:rsidR="00801C42" w:rsidRPr="00801C42">
        <w:rPr>
          <w:rFonts w:ascii="Times New Roman" w:hAnsi="Times New Roman" w:cs="Times New Roman"/>
          <w:sz w:val="24"/>
          <w:szCs w:val="24"/>
        </w:rPr>
        <w:t xml:space="preserve">AAPC forwarded five recommended motions to the Senate during the </w:t>
      </w:r>
      <w:r w:rsidR="0099046D">
        <w:rPr>
          <w:rFonts w:ascii="Times New Roman" w:hAnsi="Times New Roman" w:cs="Times New Roman"/>
          <w:sz w:val="24"/>
          <w:szCs w:val="24"/>
        </w:rPr>
        <w:t xml:space="preserve">2013-2014 </w:t>
      </w:r>
      <w:r w:rsidR="00801C42" w:rsidRPr="00801C42">
        <w:rPr>
          <w:rFonts w:ascii="Times New Roman" w:hAnsi="Times New Roman" w:cs="Times New Roman"/>
          <w:sz w:val="24"/>
          <w:szCs w:val="24"/>
        </w:rPr>
        <w:t>academic year.</w:t>
      </w:r>
    </w:p>
    <w:p w14:paraId="12513C74" w14:textId="77777777" w:rsidR="00801C42" w:rsidRPr="003D1976" w:rsidRDefault="003D1976" w:rsidP="00BC2A6C">
      <w:pPr>
        <w:spacing w:line="240" w:lineRule="auto"/>
        <w:rPr>
          <w:rFonts w:ascii="Times New Roman" w:hAnsi="Times New Roman" w:cs="Times New Roman"/>
          <w:sz w:val="24"/>
          <w:szCs w:val="24"/>
        </w:rPr>
      </w:pPr>
      <w:r>
        <w:rPr>
          <w:rFonts w:ascii="Times New Roman" w:hAnsi="Times New Roman" w:cs="Times New Roman"/>
          <w:b/>
          <w:sz w:val="24"/>
          <w:szCs w:val="24"/>
          <w:u w:val="single"/>
        </w:rPr>
        <w:t>Fall 2013</w:t>
      </w:r>
      <w:r w:rsidR="00ED7D35" w:rsidRPr="003D1976">
        <w:rPr>
          <w:rFonts w:ascii="Times New Roman" w:hAnsi="Times New Roman" w:cs="Times New Roman"/>
          <w:sz w:val="24"/>
          <w:szCs w:val="24"/>
        </w:rPr>
        <w:t xml:space="preserve"> </w:t>
      </w:r>
    </w:p>
    <w:p w14:paraId="5188D69A" w14:textId="77777777" w:rsidR="007448AA" w:rsidRDefault="00801C42" w:rsidP="00BC2A6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D7D35">
        <w:rPr>
          <w:rFonts w:ascii="Times New Roman" w:hAnsi="Times New Roman" w:cs="Times New Roman"/>
          <w:b/>
          <w:sz w:val="24"/>
          <w:szCs w:val="24"/>
        </w:rPr>
        <w:t>Change in Associate Degree Requirements</w:t>
      </w:r>
    </w:p>
    <w:p w14:paraId="099DAF16" w14:textId="77777777" w:rsidR="002A3F4F" w:rsidRPr="002A3F4F" w:rsidRDefault="003D1976" w:rsidP="002A3F4F">
      <w:pPr>
        <w:rPr>
          <w:rFonts w:ascii="Times New Roman" w:eastAsiaTheme="minorEastAsia" w:hAnsi="Times New Roman" w:cs="Times New Roman"/>
          <w:sz w:val="24"/>
          <w:szCs w:val="24"/>
        </w:rPr>
      </w:pPr>
      <w:r>
        <w:rPr>
          <w:rFonts w:ascii="Times New Roman" w:hAnsi="Times New Roman" w:cs="Times New Roman"/>
          <w:sz w:val="24"/>
          <w:szCs w:val="24"/>
        </w:rPr>
        <w:t>The committee voted to recommend</w:t>
      </w:r>
      <w:r w:rsidR="007448AA">
        <w:rPr>
          <w:rFonts w:ascii="Times New Roman" w:hAnsi="Times New Roman" w:cs="Times New Roman"/>
          <w:sz w:val="24"/>
          <w:szCs w:val="24"/>
        </w:rPr>
        <w:t xml:space="preserve"> a proposal from the</w:t>
      </w:r>
      <w:r w:rsidR="00ED7D35">
        <w:rPr>
          <w:rFonts w:ascii="Times New Roman" w:hAnsi="Times New Roman" w:cs="Times New Roman"/>
          <w:sz w:val="24"/>
          <w:szCs w:val="24"/>
        </w:rPr>
        <w:t xml:space="preserve"> registrar’s office to increase semester credit hour requirements for Associate programs from 12 to a minimum of 15 semester hours </w:t>
      </w:r>
      <w:proofErr w:type="gramStart"/>
      <w:r w:rsidR="00ED7D35">
        <w:rPr>
          <w:rFonts w:ascii="Times New Roman" w:hAnsi="Times New Roman" w:cs="Times New Roman"/>
          <w:sz w:val="24"/>
          <w:szCs w:val="24"/>
        </w:rPr>
        <w:t>in order to</w:t>
      </w:r>
      <w:proofErr w:type="gramEnd"/>
      <w:r w:rsidR="00ED7D35">
        <w:rPr>
          <w:rFonts w:ascii="Times New Roman" w:hAnsi="Times New Roman" w:cs="Times New Roman"/>
          <w:sz w:val="24"/>
          <w:szCs w:val="24"/>
        </w:rPr>
        <w:t xml:space="preserve"> meet Higher Learning Commission Criteria for accreditation.  </w:t>
      </w:r>
      <w:r w:rsidR="002A3F4F" w:rsidRPr="002A3F4F">
        <w:rPr>
          <w:rFonts w:ascii="Times New Roman" w:eastAsiaTheme="minorEastAsia" w:hAnsi="Times New Roman" w:cs="Times New Roman"/>
          <w:sz w:val="24"/>
          <w:szCs w:val="24"/>
        </w:rPr>
        <w:t>According to the Higher Learning Commission Criteria for Accreditation, all Associate of Applied Science degrees and their equivalent must maintain a minimum of 15 semester credits through a traditional general education course or through an embedded course equiva</w:t>
      </w:r>
      <w:r w:rsidR="00282EC3">
        <w:rPr>
          <w:rFonts w:ascii="Times New Roman" w:eastAsiaTheme="minorEastAsia" w:hAnsi="Times New Roman" w:cs="Times New Roman"/>
          <w:sz w:val="24"/>
          <w:szCs w:val="24"/>
        </w:rPr>
        <w:t xml:space="preserve">lent to the traditional model. Although </w:t>
      </w:r>
      <w:r w:rsidR="00282EC3">
        <w:rPr>
          <w:rFonts w:ascii="Times New Roman" w:eastAsiaTheme="minorEastAsia" w:hAnsi="Times New Roman" w:cs="Times New Roman"/>
          <w:sz w:val="24"/>
          <w:szCs w:val="24"/>
        </w:rPr>
        <w:lastRenderedPageBreak/>
        <w:t>all programs that needed to, had</w:t>
      </w:r>
      <w:r w:rsidR="002A3F4F" w:rsidRPr="002A3F4F">
        <w:rPr>
          <w:rFonts w:ascii="Times New Roman" w:eastAsiaTheme="minorEastAsia" w:hAnsi="Times New Roman" w:cs="Times New Roman"/>
          <w:sz w:val="24"/>
          <w:szCs w:val="24"/>
        </w:rPr>
        <w:t xml:space="preserve"> made the required adjustments to</w:t>
      </w:r>
      <w:r w:rsidR="00282EC3">
        <w:rPr>
          <w:rFonts w:ascii="Times New Roman" w:eastAsiaTheme="minorEastAsia" w:hAnsi="Times New Roman" w:cs="Times New Roman"/>
          <w:sz w:val="24"/>
          <w:szCs w:val="24"/>
        </w:rPr>
        <w:t xml:space="preserve"> meet this new standard; bulletin language needed</w:t>
      </w:r>
      <w:r w:rsidR="002A3F4F" w:rsidRPr="002A3F4F">
        <w:rPr>
          <w:rFonts w:ascii="Times New Roman" w:eastAsiaTheme="minorEastAsia" w:hAnsi="Times New Roman" w:cs="Times New Roman"/>
          <w:sz w:val="24"/>
          <w:szCs w:val="24"/>
        </w:rPr>
        <w:t xml:space="preserve"> to reflect these changes.</w:t>
      </w:r>
    </w:p>
    <w:p w14:paraId="01528A01" w14:textId="77777777" w:rsidR="0099046D" w:rsidRPr="002A3F4F" w:rsidRDefault="002A3F4F" w:rsidP="002A3F4F">
      <w:pPr>
        <w:spacing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 xml:space="preserve">Senate approval for this recommendation was obtained on 11-19-14. </w:t>
      </w:r>
      <w:r w:rsidR="00ED7D35">
        <w:rPr>
          <w:rFonts w:ascii="Times New Roman" w:hAnsi="Times New Roman" w:cs="Times New Roman"/>
          <w:sz w:val="24"/>
          <w:szCs w:val="24"/>
        </w:rPr>
        <w:t xml:space="preserve"> Effective: Fall 2014</w:t>
      </w:r>
    </w:p>
    <w:p w14:paraId="568505E1" w14:textId="77777777" w:rsidR="007448AA" w:rsidRDefault="00801C42" w:rsidP="007448AA">
      <w:pPr>
        <w:shd w:val="clear" w:color="auto" w:fill="FFFFFF"/>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D0509C" w:rsidRPr="00D0509C">
        <w:rPr>
          <w:rFonts w:ascii="Times New Roman" w:hAnsi="Times New Roman" w:cs="Times New Roman"/>
          <w:b/>
          <w:sz w:val="24"/>
          <w:szCs w:val="24"/>
        </w:rPr>
        <w:t>Increasing Standards for Honors</w:t>
      </w:r>
    </w:p>
    <w:p w14:paraId="483F6773" w14:textId="77777777" w:rsidR="003D1976" w:rsidRDefault="003D1976" w:rsidP="003D1976">
      <w:pPr>
        <w:pStyle w:val="PlainText"/>
        <w:rPr>
          <w:rFonts w:ascii="Times New Roman" w:hAnsi="Times New Roman" w:cs="Times New Roman"/>
          <w:sz w:val="24"/>
          <w:szCs w:val="24"/>
        </w:rPr>
      </w:pPr>
      <w:r>
        <w:rPr>
          <w:rFonts w:ascii="Times New Roman" w:hAnsi="Times New Roman" w:cs="Times New Roman"/>
          <w:sz w:val="24"/>
          <w:szCs w:val="24"/>
        </w:rPr>
        <w:t>The committee voted to recommend a change the GPA requirements for Honors to the following:</w:t>
      </w:r>
    </w:p>
    <w:p w14:paraId="43707C7F" w14:textId="77777777" w:rsidR="003D1976" w:rsidRPr="0099046D" w:rsidRDefault="003D1976" w:rsidP="003D1976">
      <w:pPr>
        <w:pStyle w:val="PlainText"/>
        <w:rPr>
          <w:rFonts w:ascii="Times New Roman" w:hAnsi="Times New Roman" w:cs="Times New Roman"/>
          <w:b/>
          <w:sz w:val="24"/>
          <w:szCs w:val="24"/>
        </w:rPr>
      </w:pPr>
      <w:r w:rsidRPr="0099046D">
        <w:rPr>
          <w:rFonts w:ascii="Times New Roman" w:hAnsi="Times New Roman" w:cs="Times New Roman"/>
          <w:b/>
          <w:sz w:val="24"/>
          <w:szCs w:val="24"/>
        </w:rPr>
        <w:t>Graduation Honors</w:t>
      </w:r>
      <w:r w:rsidRPr="0099046D">
        <w:rPr>
          <w:rFonts w:ascii="Times New Roman" w:hAnsi="Times New Roman" w:cs="Times New Roman"/>
          <w:b/>
        </w:rPr>
        <w:t xml:space="preserve"> </w:t>
      </w:r>
      <w:r w:rsidRPr="0099046D">
        <w:rPr>
          <w:rFonts w:ascii="Times New Roman" w:hAnsi="Times New Roman" w:cs="Times New Roman"/>
          <w:b/>
          <w:sz w:val="24"/>
          <w:szCs w:val="24"/>
        </w:rPr>
        <w:t>GPA requirements</w:t>
      </w:r>
    </w:p>
    <w:p w14:paraId="4D64E62F" w14:textId="77777777" w:rsidR="003D1976" w:rsidRDefault="003D1976" w:rsidP="003D1976">
      <w:pPr>
        <w:pStyle w:val="PlainText"/>
        <w:rPr>
          <w:rFonts w:ascii="Times New Roman" w:hAnsi="Times New Roman" w:cs="Times New Roman"/>
          <w:sz w:val="24"/>
          <w:szCs w:val="24"/>
        </w:rPr>
      </w:pPr>
      <w:r>
        <w:rPr>
          <w:rFonts w:ascii="Times New Roman" w:hAnsi="Times New Roman" w:cs="Times New Roman"/>
          <w:sz w:val="24"/>
          <w:szCs w:val="24"/>
        </w:rPr>
        <w:t>Cum Laude</w:t>
      </w:r>
      <w:r>
        <w:rPr>
          <w:rFonts w:ascii="Times New Roman" w:hAnsi="Times New Roman" w:cs="Times New Roman"/>
          <w:sz w:val="24"/>
          <w:szCs w:val="24"/>
        </w:rPr>
        <w:tab/>
      </w:r>
      <w:r>
        <w:rPr>
          <w:rFonts w:ascii="Times New Roman" w:hAnsi="Times New Roman" w:cs="Times New Roman"/>
          <w:sz w:val="24"/>
          <w:szCs w:val="24"/>
        </w:rPr>
        <w:tab/>
        <w:t xml:space="preserve">3.5 - 3.74 </w:t>
      </w:r>
      <w:r>
        <w:rPr>
          <w:rFonts w:ascii="Times New Roman" w:hAnsi="Times New Roman" w:cs="Times New Roman"/>
          <w:sz w:val="24"/>
          <w:szCs w:val="24"/>
        </w:rPr>
        <w:tab/>
      </w:r>
      <w:r>
        <w:rPr>
          <w:rFonts w:ascii="Times New Roman" w:hAnsi="Times New Roman" w:cs="Times New Roman"/>
          <w:sz w:val="24"/>
          <w:szCs w:val="24"/>
        </w:rPr>
        <w:tab/>
        <w:t>(Currently 3.30- 3.59)</w:t>
      </w:r>
    </w:p>
    <w:p w14:paraId="32DF6EF1" w14:textId="77777777" w:rsidR="003D1976" w:rsidRDefault="003D1976" w:rsidP="003D1976">
      <w:pPr>
        <w:pStyle w:val="PlainText"/>
        <w:rPr>
          <w:rFonts w:ascii="Times New Roman" w:hAnsi="Times New Roman" w:cs="Times New Roman"/>
          <w:sz w:val="24"/>
          <w:szCs w:val="24"/>
        </w:rPr>
      </w:pPr>
      <w:r>
        <w:rPr>
          <w:rFonts w:ascii="Times New Roman" w:hAnsi="Times New Roman" w:cs="Times New Roman"/>
          <w:sz w:val="24"/>
          <w:szCs w:val="24"/>
        </w:rPr>
        <w:t>Magna Cum Laude</w:t>
      </w:r>
      <w:r>
        <w:rPr>
          <w:rFonts w:ascii="Times New Roman" w:hAnsi="Times New Roman" w:cs="Times New Roman"/>
          <w:sz w:val="24"/>
          <w:szCs w:val="24"/>
        </w:rPr>
        <w:tab/>
        <w:t>3.75 - 3.89</w:t>
      </w:r>
      <w:r>
        <w:rPr>
          <w:rFonts w:ascii="Times New Roman" w:hAnsi="Times New Roman" w:cs="Times New Roman"/>
          <w:sz w:val="24"/>
          <w:szCs w:val="24"/>
        </w:rPr>
        <w:tab/>
      </w:r>
      <w:r>
        <w:rPr>
          <w:rFonts w:ascii="Times New Roman" w:hAnsi="Times New Roman" w:cs="Times New Roman"/>
          <w:sz w:val="24"/>
          <w:szCs w:val="24"/>
        </w:rPr>
        <w:tab/>
        <w:t>(Currently 3.60 - 3.79)</w:t>
      </w:r>
    </w:p>
    <w:p w14:paraId="40AFF389" w14:textId="77777777" w:rsidR="003D1976" w:rsidRDefault="003D1976" w:rsidP="003D1976">
      <w:pPr>
        <w:pStyle w:val="PlainText"/>
        <w:rPr>
          <w:rFonts w:ascii="Times New Roman" w:hAnsi="Times New Roman" w:cs="Times New Roman"/>
          <w:sz w:val="24"/>
          <w:szCs w:val="24"/>
        </w:rPr>
      </w:pPr>
      <w:r>
        <w:rPr>
          <w:rFonts w:ascii="Times New Roman" w:hAnsi="Times New Roman" w:cs="Times New Roman"/>
          <w:sz w:val="24"/>
          <w:szCs w:val="24"/>
        </w:rPr>
        <w:t>Summa Cum Laude</w:t>
      </w:r>
      <w:r>
        <w:rPr>
          <w:rFonts w:ascii="Times New Roman" w:hAnsi="Times New Roman" w:cs="Times New Roman"/>
          <w:sz w:val="24"/>
          <w:szCs w:val="24"/>
        </w:rPr>
        <w:tab/>
        <w:t>3.9 - 4.0</w:t>
      </w:r>
      <w:r>
        <w:rPr>
          <w:rFonts w:ascii="Times New Roman" w:hAnsi="Times New Roman" w:cs="Times New Roman"/>
          <w:sz w:val="24"/>
          <w:szCs w:val="24"/>
        </w:rPr>
        <w:tab/>
      </w:r>
      <w:r>
        <w:rPr>
          <w:rFonts w:ascii="Times New Roman" w:hAnsi="Times New Roman" w:cs="Times New Roman"/>
          <w:sz w:val="24"/>
          <w:szCs w:val="24"/>
        </w:rPr>
        <w:tab/>
        <w:t>(Currently 3.80 - 4.0)</w:t>
      </w:r>
    </w:p>
    <w:p w14:paraId="391E9C65" w14:textId="77777777" w:rsidR="003D1976" w:rsidRDefault="003D1976" w:rsidP="003D1976">
      <w:pPr>
        <w:pStyle w:val="PlainText"/>
        <w:rPr>
          <w:rFonts w:ascii="Times New Roman" w:hAnsi="Times New Roman" w:cs="Times New Roman"/>
          <w:sz w:val="24"/>
          <w:szCs w:val="24"/>
        </w:rPr>
      </w:pPr>
    </w:p>
    <w:p w14:paraId="6662AF6C" w14:textId="77777777" w:rsidR="003D1976" w:rsidRPr="0099046D" w:rsidRDefault="003D1976" w:rsidP="003D1976">
      <w:pPr>
        <w:pStyle w:val="PlainText"/>
        <w:rPr>
          <w:rFonts w:ascii="Times New Roman" w:hAnsi="Times New Roman" w:cs="Times New Roman"/>
          <w:b/>
          <w:sz w:val="24"/>
          <w:szCs w:val="24"/>
        </w:rPr>
      </w:pPr>
      <w:r w:rsidRPr="0099046D">
        <w:rPr>
          <w:rFonts w:ascii="Times New Roman" w:hAnsi="Times New Roman" w:cs="Times New Roman"/>
          <w:b/>
          <w:sz w:val="24"/>
          <w:szCs w:val="24"/>
        </w:rPr>
        <w:t>Dean’s List GPA Requirements</w:t>
      </w:r>
    </w:p>
    <w:p w14:paraId="72F0AF2D" w14:textId="77777777" w:rsidR="003D1976" w:rsidRPr="003D1976" w:rsidRDefault="003D1976" w:rsidP="003D1976">
      <w:pPr>
        <w:pStyle w:val="PlainText"/>
        <w:rPr>
          <w:rFonts w:ascii="Times New Roman" w:hAnsi="Times New Roman" w:cs="Times New Roman"/>
          <w:sz w:val="24"/>
          <w:szCs w:val="24"/>
        </w:rPr>
      </w:pPr>
      <w:proofErr w:type="spellStart"/>
      <w:r>
        <w:rPr>
          <w:rFonts w:ascii="Times New Roman" w:hAnsi="Times New Roman" w:cs="Times New Roman"/>
          <w:sz w:val="24"/>
          <w:szCs w:val="24"/>
        </w:rPr>
        <w:t>Deans</w:t>
      </w:r>
      <w:proofErr w:type="spellEnd"/>
      <w:r>
        <w:rPr>
          <w:rFonts w:ascii="Times New Roman" w:hAnsi="Times New Roman" w:cs="Times New Roman"/>
          <w:sz w:val="24"/>
          <w:szCs w:val="24"/>
        </w:rPr>
        <w:t xml:space="preserve"> List criteria       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(Currently 3.25)</w:t>
      </w:r>
    </w:p>
    <w:p w14:paraId="167D5599" w14:textId="77777777" w:rsidR="0099046D" w:rsidRDefault="0099046D"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p>
    <w:p w14:paraId="614998FC" w14:textId="77777777" w:rsidR="003D1976" w:rsidRPr="003D1976" w:rsidRDefault="003D1976"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Senate approval for this recommendation was obtained on 2-4-14. New </w:t>
      </w:r>
      <w:r w:rsidRPr="003D1976">
        <w:rPr>
          <w:rFonts w:ascii="Times New Roman" w:eastAsia="Times New Roman" w:hAnsi="Times New Roman" w:cs="Times New Roman"/>
          <w:color w:val="000000" w:themeColor="text1"/>
          <w:sz w:val="24"/>
          <w:szCs w:val="24"/>
        </w:rPr>
        <w:t xml:space="preserve">Deans List Criteria </w:t>
      </w:r>
      <w:r>
        <w:rPr>
          <w:rFonts w:ascii="Times New Roman" w:eastAsia="Times New Roman" w:hAnsi="Times New Roman" w:cs="Times New Roman"/>
          <w:color w:val="000000" w:themeColor="text1"/>
          <w:sz w:val="24"/>
          <w:szCs w:val="24"/>
        </w:rPr>
        <w:t xml:space="preserve">will be </w:t>
      </w:r>
      <w:r w:rsidRPr="003D1976">
        <w:rPr>
          <w:rFonts w:ascii="Times New Roman" w:eastAsia="Times New Roman" w:hAnsi="Times New Roman" w:cs="Times New Roman"/>
          <w:color w:val="000000" w:themeColor="text1"/>
          <w:sz w:val="24"/>
          <w:szCs w:val="24"/>
        </w:rPr>
        <w:t>effective for Fall 2015; all other honor’s criteria</w:t>
      </w:r>
      <w:r>
        <w:rPr>
          <w:rFonts w:ascii="Times New Roman" w:eastAsia="Times New Roman" w:hAnsi="Times New Roman" w:cs="Times New Roman"/>
          <w:color w:val="000000" w:themeColor="text1"/>
          <w:sz w:val="24"/>
          <w:szCs w:val="24"/>
        </w:rPr>
        <w:t xml:space="preserve"> will be</w:t>
      </w:r>
      <w:r w:rsidRPr="003D1976">
        <w:rPr>
          <w:rFonts w:ascii="Times New Roman" w:eastAsia="Times New Roman" w:hAnsi="Times New Roman" w:cs="Times New Roman"/>
          <w:color w:val="000000" w:themeColor="text1"/>
          <w:sz w:val="24"/>
          <w:szCs w:val="24"/>
        </w:rPr>
        <w:t xml:space="preserve"> effective for Fall 2016.</w:t>
      </w:r>
    </w:p>
    <w:p w14:paraId="5F7EE38C" w14:textId="77777777" w:rsidR="00801C42" w:rsidRPr="00185CCA" w:rsidRDefault="00185CCA" w:rsidP="00DC1054">
      <w:pPr>
        <w:spacing w:line="240" w:lineRule="auto"/>
        <w:rPr>
          <w:rFonts w:ascii="Times New Roman" w:hAnsi="Times New Roman" w:cs="Times New Roman"/>
          <w:b/>
          <w:sz w:val="24"/>
          <w:szCs w:val="24"/>
        </w:rPr>
      </w:pPr>
      <w:r>
        <w:rPr>
          <w:rFonts w:ascii="Times New Roman" w:hAnsi="Times New Roman" w:cs="Times New Roman"/>
          <w:b/>
          <w:sz w:val="24"/>
          <w:szCs w:val="24"/>
          <w:u w:val="single"/>
        </w:rPr>
        <w:t>Winter 2014</w:t>
      </w:r>
      <w:r w:rsidR="00D0509C" w:rsidRPr="00185CCA">
        <w:rPr>
          <w:rFonts w:ascii="Times New Roman" w:hAnsi="Times New Roman" w:cs="Times New Roman"/>
          <w:b/>
          <w:sz w:val="24"/>
          <w:szCs w:val="24"/>
        </w:rPr>
        <w:t xml:space="preserve">  </w:t>
      </w:r>
    </w:p>
    <w:p w14:paraId="21EC5032" w14:textId="77777777" w:rsidR="00801C42" w:rsidRDefault="00801C42" w:rsidP="00DC105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D0509C" w:rsidRPr="00D0509C">
        <w:rPr>
          <w:rFonts w:ascii="Times New Roman" w:hAnsi="Times New Roman" w:cs="Times New Roman"/>
          <w:b/>
          <w:sz w:val="24"/>
          <w:szCs w:val="24"/>
        </w:rPr>
        <w:t>Teacher Education Selection and Retention Standards</w:t>
      </w:r>
    </w:p>
    <w:p w14:paraId="01CD5BF2" w14:textId="77777777" w:rsidR="0099046D" w:rsidRDefault="0099046D" w:rsidP="00DC1054">
      <w:pPr>
        <w:spacing w:line="240" w:lineRule="auto"/>
        <w:rPr>
          <w:rFonts w:ascii="Times New Roman" w:hAnsi="Times New Roman" w:cs="Times New Roman"/>
          <w:sz w:val="24"/>
          <w:szCs w:val="24"/>
        </w:rPr>
      </w:pPr>
      <w:r w:rsidRPr="0099046D">
        <w:rPr>
          <w:rFonts w:ascii="Times New Roman" w:hAnsi="Times New Roman" w:cs="Times New Roman"/>
          <w:sz w:val="24"/>
          <w:szCs w:val="24"/>
        </w:rPr>
        <w:t xml:space="preserve">The committee voted to </w:t>
      </w:r>
      <w:r>
        <w:rPr>
          <w:rFonts w:ascii="Times New Roman" w:hAnsi="Times New Roman" w:cs="Times New Roman"/>
          <w:sz w:val="24"/>
          <w:szCs w:val="24"/>
        </w:rPr>
        <w:t>a</w:t>
      </w:r>
      <w:r w:rsidRPr="0099046D">
        <w:rPr>
          <w:rFonts w:ascii="Times New Roman" w:hAnsi="Times New Roman" w:cs="Times New Roman"/>
          <w:sz w:val="24"/>
          <w:szCs w:val="24"/>
        </w:rPr>
        <w:t>pprove the proposal from the School of Education, Leadership and Public Service</w:t>
      </w:r>
      <w:r>
        <w:rPr>
          <w:rFonts w:ascii="Times New Roman" w:hAnsi="Times New Roman" w:cs="Times New Roman"/>
          <w:b/>
          <w:sz w:val="24"/>
          <w:szCs w:val="24"/>
        </w:rPr>
        <w:t xml:space="preserve"> </w:t>
      </w:r>
      <w:r>
        <w:rPr>
          <w:rFonts w:ascii="Times New Roman" w:hAnsi="Times New Roman" w:cs="Times New Roman"/>
          <w:sz w:val="24"/>
          <w:szCs w:val="24"/>
        </w:rPr>
        <w:t>that requests changes in admission criteria into the pre-methods phase of teacher education, increases standards for admission into the methods phase of teacher education, and increases standards for retention in the program. The most significant change is to require initial admittance to the program based on a nationally normed admissions assessment (the ACT, SAT, or Pre-professional Skills test).</w:t>
      </w:r>
    </w:p>
    <w:p w14:paraId="3E4CF4DB" w14:textId="77777777" w:rsidR="0099046D" w:rsidRDefault="0099046D" w:rsidP="00DC1054">
      <w:pPr>
        <w:spacing w:line="240" w:lineRule="auto"/>
        <w:rPr>
          <w:rFonts w:ascii="Times New Roman" w:hAnsi="Times New Roman" w:cs="Times New Roman"/>
          <w:sz w:val="24"/>
          <w:szCs w:val="24"/>
        </w:rPr>
      </w:pPr>
      <w:r>
        <w:rPr>
          <w:rFonts w:ascii="Times New Roman" w:hAnsi="Times New Roman" w:cs="Times New Roman"/>
          <w:sz w:val="24"/>
          <w:szCs w:val="24"/>
        </w:rPr>
        <w:t>Senate approval for this recommendation was obtained on 3-25-14. Standards will be in effect for Fall 2014.</w:t>
      </w:r>
    </w:p>
    <w:p w14:paraId="295A5A44" w14:textId="77777777" w:rsidR="00D0509C" w:rsidRDefault="00801C42" w:rsidP="00DC105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D0509C">
        <w:rPr>
          <w:rFonts w:ascii="Times New Roman" w:hAnsi="Times New Roman" w:cs="Times New Roman"/>
          <w:b/>
          <w:sz w:val="24"/>
          <w:szCs w:val="24"/>
        </w:rPr>
        <w:t>English Language Proficiency Standards</w:t>
      </w:r>
    </w:p>
    <w:p w14:paraId="0A45B1FB" w14:textId="77777777" w:rsidR="0099046D" w:rsidRDefault="0099046D" w:rsidP="0099046D">
      <w:pPr>
        <w:shd w:val="clear" w:color="auto" w:fill="FFFFFF"/>
        <w:spacing w:after="100" w:afterAutospacing="1" w:line="240" w:lineRule="auto"/>
        <w:rPr>
          <w:rFonts w:ascii="Times New Roman" w:hAnsi="Times New Roman" w:cs="Times New Roman"/>
          <w:sz w:val="24"/>
          <w:szCs w:val="24"/>
        </w:rPr>
      </w:pPr>
      <w:r w:rsidRPr="0099046D">
        <w:rPr>
          <w:rFonts w:ascii="Times New Roman" w:eastAsia="Times New Roman" w:hAnsi="Times New Roman" w:cs="Times New Roman"/>
          <w:color w:val="000000" w:themeColor="text1"/>
          <w:sz w:val="24"/>
          <w:szCs w:val="24"/>
        </w:rPr>
        <w:t xml:space="preserve">The committee voted to approve the proposal from the Director of International Programs (Kevin </w:t>
      </w:r>
      <w:proofErr w:type="spellStart"/>
      <w:r w:rsidRPr="0099046D">
        <w:rPr>
          <w:rFonts w:ascii="Times New Roman" w:eastAsia="Times New Roman" w:hAnsi="Times New Roman" w:cs="Times New Roman"/>
          <w:color w:val="000000" w:themeColor="text1"/>
          <w:sz w:val="24"/>
          <w:szCs w:val="24"/>
        </w:rPr>
        <w:t>Timlin</w:t>
      </w:r>
      <w:proofErr w:type="spellEnd"/>
      <w:r w:rsidRPr="0099046D">
        <w:rPr>
          <w:rFonts w:ascii="Times New Roman" w:eastAsia="Times New Roman" w:hAnsi="Times New Roman" w:cs="Times New Roman"/>
          <w:color w:val="000000" w:themeColor="text1"/>
          <w:sz w:val="24"/>
          <w:szCs w:val="24"/>
        </w:rPr>
        <w:t>) for changes to the</w:t>
      </w:r>
      <w:r>
        <w:rPr>
          <w:rFonts w:ascii="Times New Roman" w:eastAsia="Times New Roman" w:hAnsi="Times New Roman" w:cs="Times New Roman"/>
          <w:b/>
          <w:color w:val="000000" w:themeColor="text1"/>
          <w:sz w:val="24"/>
          <w:szCs w:val="24"/>
        </w:rPr>
        <w:t xml:space="preserve"> </w:t>
      </w:r>
      <w:r>
        <w:rPr>
          <w:rFonts w:ascii="Times New Roman" w:hAnsi="Times New Roman" w:cs="Times New Roman"/>
          <w:sz w:val="24"/>
          <w:szCs w:val="24"/>
        </w:rPr>
        <w:t xml:space="preserve">English Language Proficiency Admission Policy for admittance into NMU undergraduate and graduate programs. The proposal offered more extensive language that outlined specific “other” ways international students can prove adequate levels of English language proficiency. The list of “other” ways was gleaned from discussion with Admissions regarding past practice at NMU, and review of admission standards at peer institutions.  </w:t>
      </w:r>
    </w:p>
    <w:p w14:paraId="2EC9A467" w14:textId="77777777" w:rsidR="0099046D" w:rsidRDefault="002A3F4F" w:rsidP="0099046D">
      <w:pPr>
        <w:shd w:val="clear" w:color="auto" w:fill="FFFFFF"/>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With this proposal,</w:t>
      </w:r>
      <w:r w:rsidR="0099046D">
        <w:rPr>
          <w:rFonts w:ascii="Times New Roman" w:hAnsi="Times New Roman" w:cs="Times New Roman"/>
          <w:sz w:val="24"/>
          <w:szCs w:val="24"/>
        </w:rPr>
        <w:t xml:space="preserve"> students see</w:t>
      </w:r>
      <w:r w:rsidR="00282EC3">
        <w:rPr>
          <w:rFonts w:ascii="Times New Roman" w:hAnsi="Times New Roman" w:cs="Times New Roman"/>
          <w:sz w:val="24"/>
          <w:szCs w:val="24"/>
        </w:rPr>
        <w:t>king undergraduate admission could</w:t>
      </w:r>
      <w:r>
        <w:rPr>
          <w:rFonts w:ascii="Times New Roman" w:hAnsi="Times New Roman" w:cs="Times New Roman"/>
          <w:sz w:val="24"/>
          <w:szCs w:val="24"/>
        </w:rPr>
        <w:t xml:space="preserve"> also</w:t>
      </w:r>
      <w:r w:rsidR="0099046D">
        <w:rPr>
          <w:rFonts w:ascii="Times New Roman" w:hAnsi="Times New Roman" w:cs="Times New Roman"/>
          <w:sz w:val="24"/>
          <w:szCs w:val="24"/>
        </w:rPr>
        <w:t xml:space="preserve"> provide evidence through </w:t>
      </w:r>
      <w:proofErr w:type="gramStart"/>
      <w:r w:rsidR="0099046D">
        <w:rPr>
          <w:rFonts w:ascii="Times New Roman" w:hAnsi="Times New Roman" w:cs="Times New Roman"/>
          <w:sz w:val="24"/>
          <w:szCs w:val="24"/>
        </w:rPr>
        <w:t>diploma’s</w:t>
      </w:r>
      <w:proofErr w:type="gramEnd"/>
      <w:r w:rsidR="0099046D">
        <w:rPr>
          <w:rFonts w:ascii="Times New Roman" w:hAnsi="Times New Roman" w:cs="Times New Roman"/>
          <w:sz w:val="24"/>
          <w:szCs w:val="24"/>
        </w:rPr>
        <w:t xml:space="preserve"> from appropriate high schools, scores of 500 or better on the SAT critical reading AND writing sections; a score of 21 or better on ACT combined English/Writing, successful completion of 12 or more college-level semester credit hours from another U.S. institution of higher learning (at a GPA of 2.0 or higher), and/or successful completion of level </w:t>
      </w:r>
      <w:r w:rsidR="0099046D">
        <w:rPr>
          <w:rFonts w:ascii="Times New Roman" w:hAnsi="Times New Roman" w:cs="Times New Roman"/>
          <w:sz w:val="24"/>
          <w:szCs w:val="24"/>
        </w:rPr>
        <w:lastRenderedPageBreak/>
        <w:t>112 in the ELS language school. Students seek</w:t>
      </w:r>
      <w:r w:rsidR="00282EC3">
        <w:rPr>
          <w:rFonts w:ascii="Times New Roman" w:hAnsi="Times New Roman" w:cs="Times New Roman"/>
          <w:sz w:val="24"/>
          <w:szCs w:val="24"/>
        </w:rPr>
        <w:t>ing graduate admission could</w:t>
      </w:r>
      <w:r w:rsidR="0099046D">
        <w:rPr>
          <w:rFonts w:ascii="Times New Roman" w:hAnsi="Times New Roman" w:cs="Times New Roman"/>
          <w:sz w:val="24"/>
          <w:szCs w:val="24"/>
        </w:rPr>
        <w:t xml:space="preserve"> provide proof through the </w:t>
      </w:r>
      <w:proofErr w:type="gramStart"/>
      <w:r w:rsidR="0099046D">
        <w:rPr>
          <w:rFonts w:ascii="Times New Roman" w:hAnsi="Times New Roman" w:cs="Times New Roman"/>
          <w:sz w:val="24"/>
          <w:szCs w:val="24"/>
        </w:rPr>
        <w:t>aforementioned tests</w:t>
      </w:r>
      <w:proofErr w:type="gramEnd"/>
      <w:r w:rsidR="0099046D">
        <w:rPr>
          <w:rFonts w:ascii="Times New Roman" w:hAnsi="Times New Roman" w:cs="Times New Roman"/>
          <w:sz w:val="24"/>
          <w:szCs w:val="24"/>
        </w:rPr>
        <w:t>, a bachelor’s degree from a U.S. institution or institution from a country where English is the official language, a cumulative GPA of 3.0 or higher on 24 or more undergraduate or graduate level credit hours from a U.S. institution, and/or successful completion of Level 112 in the ELS language school.</w:t>
      </w:r>
    </w:p>
    <w:p w14:paraId="08B4E26E" w14:textId="77777777" w:rsidR="002A3F4F" w:rsidRDefault="002A3F4F" w:rsidP="002A3F4F">
      <w:pPr>
        <w:spacing w:line="240" w:lineRule="auto"/>
        <w:rPr>
          <w:rFonts w:ascii="Times New Roman" w:hAnsi="Times New Roman" w:cs="Times New Roman"/>
          <w:sz w:val="24"/>
          <w:szCs w:val="24"/>
        </w:rPr>
      </w:pPr>
      <w:r>
        <w:rPr>
          <w:rFonts w:ascii="Times New Roman" w:hAnsi="Times New Roman" w:cs="Times New Roman"/>
          <w:sz w:val="24"/>
          <w:szCs w:val="24"/>
        </w:rPr>
        <w:t>Senate approval for this recommendation was obtained on 3-25-14. Standards will be in effect for Fall 2014.</w:t>
      </w:r>
    </w:p>
    <w:p w14:paraId="1E5F55BA" w14:textId="77777777" w:rsidR="00D0509C" w:rsidRDefault="00801C42" w:rsidP="00DC105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D0509C">
        <w:rPr>
          <w:rFonts w:ascii="Times New Roman" w:hAnsi="Times New Roman" w:cs="Times New Roman"/>
          <w:b/>
          <w:sz w:val="24"/>
          <w:szCs w:val="24"/>
        </w:rPr>
        <w:t>Online Course Preparations Requirements</w:t>
      </w:r>
    </w:p>
    <w:p w14:paraId="4A688A26" w14:textId="77777777" w:rsidR="002A3F4F" w:rsidRPr="00282EC3" w:rsidRDefault="00282EC3" w:rsidP="00282EC3">
      <w:pPr>
        <w:spacing w:before="100" w:beforeAutospacing="1" w:after="100" w:afterAutospacing="1" w:line="240" w:lineRule="auto"/>
        <w:rPr>
          <w:rFonts w:ascii="Times New Roman" w:eastAsia="Times New Roman" w:hAnsi="Times New Roman" w:cs="Times New Roman"/>
          <w:sz w:val="24"/>
          <w:szCs w:val="24"/>
        </w:rPr>
      </w:pPr>
      <w:r w:rsidRPr="00282EC3">
        <w:rPr>
          <w:rFonts w:ascii="Times New Roman" w:eastAsiaTheme="minorEastAsia" w:hAnsi="Times New Roman" w:cs="Times New Roman"/>
          <w:sz w:val="24"/>
          <w:szCs w:val="24"/>
        </w:rPr>
        <w:t>The committee voted to a</w:t>
      </w:r>
      <w:r w:rsidR="002A3F4F" w:rsidRPr="002A3F4F">
        <w:rPr>
          <w:rFonts w:ascii="Times New Roman" w:eastAsiaTheme="minorEastAsia" w:hAnsi="Times New Roman" w:cs="Times New Roman"/>
          <w:sz w:val="24"/>
          <w:szCs w:val="24"/>
        </w:rPr>
        <w:t>pprove the proposal from the</w:t>
      </w:r>
      <w:r w:rsidR="002A3F4F" w:rsidRPr="002A3F4F">
        <w:rPr>
          <w:rFonts w:ascii="Times New Roman" w:eastAsiaTheme="minorEastAsia" w:hAnsi="Times New Roman" w:cs="Times New Roman"/>
          <w:b/>
          <w:sz w:val="24"/>
          <w:szCs w:val="24"/>
        </w:rPr>
        <w:t xml:space="preserve"> </w:t>
      </w:r>
      <w:r w:rsidR="002A3F4F" w:rsidRPr="002A3F4F">
        <w:rPr>
          <w:rFonts w:ascii="Times New Roman" w:eastAsia="Times New Roman" w:hAnsi="Times New Roman" w:cs="Times New Roman"/>
          <w:sz w:val="24"/>
          <w:szCs w:val="24"/>
        </w:rPr>
        <w:t xml:space="preserve">AQIP Distance Delivery Action Project (prepared by Academic Information Services) </w:t>
      </w:r>
      <w:r>
        <w:rPr>
          <w:rFonts w:ascii="Times New Roman" w:eastAsia="Times New Roman" w:hAnsi="Times New Roman" w:cs="Times New Roman"/>
          <w:sz w:val="24"/>
          <w:szCs w:val="24"/>
        </w:rPr>
        <w:t>requiring</w:t>
      </w:r>
      <w:r w:rsidR="002A3F4F" w:rsidRPr="002A3F4F">
        <w:rPr>
          <w:rFonts w:ascii="Times New Roman" w:eastAsia="Times New Roman" w:hAnsi="Times New Roman" w:cs="Times New Roman"/>
          <w:sz w:val="24"/>
          <w:szCs w:val="24"/>
        </w:rPr>
        <w:t xml:space="preserve"> students who register for an online course to complete a self-paced, online tutorial module, within the past five academic years, prior to accessing NMU’s Learning Management System. </w:t>
      </w:r>
      <w:r>
        <w:rPr>
          <w:rFonts w:ascii="Times New Roman" w:eastAsia="Times New Roman" w:hAnsi="Times New Roman" w:cs="Times New Roman"/>
          <w:sz w:val="24"/>
          <w:szCs w:val="24"/>
        </w:rPr>
        <w:t xml:space="preserve"> The online tutorial module would</w:t>
      </w:r>
      <w:r w:rsidR="002A3F4F" w:rsidRPr="002A3F4F">
        <w:rPr>
          <w:rFonts w:ascii="Times New Roman" w:eastAsia="Times New Roman" w:hAnsi="Times New Roman" w:cs="Times New Roman"/>
          <w:sz w:val="24"/>
          <w:szCs w:val="24"/>
        </w:rPr>
        <w:t xml:space="preserve"> include information about the general expectations and logistics of an online course and provide instruction on using the NMU’s Learning Management System (e.g., navigating a course home page, submitting assignments and quizzes, participating in discussion forums and other activities, and accessing resources). </w:t>
      </w:r>
    </w:p>
    <w:p w14:paraId="2788BBE2" w14:textId="77777777" w:rsidR="00D0509C" w:rsidRDefault="00282EC3" w:rsidP="00DC1054">
      <w:pPr>
        <w:spacing w:line="240" w:lineRule="auto"/>
        <w:rPr>
          <w:rFonts w:ascii="Times New Roman" w:hAnsi="Times New Roman" w:cs="Times New Roman"/>
          <w:sz w:val="24"/>
          <w:szCs w:val="24"/>
        </w:rPr>
      </w:pPr>
      <w:r>
        <w:rPr>
          <w:rFonts w:ascii="Times New Roman" w:hAnsi="Times New Roman" w:cs="Times New Roman"/>
          <w:sz w:val="24"/>
          <w:szCs w:val="24"/>
        </w:rPr>
        <w:t xml:space="preserve">Senate First reading 4-8-14; </w:t>
      </w:r>
      <w:r w:rsidR="0099046D" w:rsidRPr="0099046D">
        <w:rPr>
          <w:rFonts w:ascii="Times New Roman" w:hAnsi="Times New Roman" w:cs="Times New Roman"/>
          <w:sz w:val="24"/>
          <w:szCs w:val="24"/>
        </w:rPr>
        <w:t xml:space="preserve">Second </w:t>
      </w:r>
      <w:r>
        <w:rPr>
          <w:rFonts w:ascii="Times New Roman" w:hAnsi="Times New Roman" w:cs="Times New Roman"/>
          <w:sz w:val="24"/>
          <w:szCs w:val="24"/>
        </w:rPr>
        <w:t>reading 4-22-14.</w:t>
      </w:r>
    </w:p>
    <w:p w14:paraId="439C8C0B" w14:textId="77777777" w:rsidR="00282EC3" w:rsidRPr="00282EC3" w:rsidRDefault="00282EC3" w:rsidP="00DC1054">
      <w:pPr>
        <w:spacing w:line="240" w:lineRule="auto"/>
        <w:rPr>
          <w:rFonts w:ascii="Times New Roman" w:hAnsi="Times New Roman" w:cs="Times New Roman"/>
          <w:sz w:val="24"/>
          <w:szCs w:val="24"/>
        </w:rPr>
      </w:pPr>
    </w:p>
    <w:p w14:paraId="67B54BA6" w14:textId="77777777" w:rsidR="00DC1054" w:rsidRDefault="00DC1054" w:rsidP="00DC1054">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1240E5A" w14:textId="77777777" w:rsidR="00DC1054" w:rsidRDefault="00DC1054" w:rsidP="00DC1054">
      <w:pPr>
        <w:spacing w:line="240" w:lineRule="auto"/>
        <w:rPr>
          <w:rFonts w:ascii="Times New Roman" w:hAnsi="Times New Roman" w:cs="Times New Roman"/>
          <w:sz w:val="24"/>
          <w:szCs w:val="24"/>
        </w:rPr>
      </w:pPr>
      <w:r>
        <w:rPr>
          <w:rFonts w:ascii="Times New Roman" w:hAnsi="Times New Roman" w:cs="Times New Roman"/>
          <w:sz w:val="24"/>
          <w:szCs w:val="24"/>
        </w:rPr>
        <w:t xml:space="preserve">Kristi </w:t>
      </w:r>
      <w:proofErr w:type="spellStart"/>
      <w:r>
        <w:rPr>
          <w:rFonts w:ascii="Times New Roman" w:hAnsi="Times New Roman" w:cs="Times New Roman"/>
          <w:sz w:val="24"/>
          <w:szCs w:val="24"/>
        </w:rPr>
        <w:t>Robinia</w:t>
      </w:r>
      <w:proofErr w:type="spellEnd"/>
    </w:p>
    <w:p w14:paraId="4F474D83" w14:textId="77777777" w:rsidR="00DC1054" w:rsidRDefault="00D0509C" w:rsidP="00DC1054">
      <w:pPr>
        <w:spacing w:line="240" w:lineRule="auto"/>
        <w:rPr>
          <w:rFonts w:ascii="Times New Roman" w:hAnsi="Times New Roman" w:cs="Times New Roman"/>
          <w:sz w:val="24"/>
          <w:szCs w:val="24"/>
        </w:rPr>
      </w:pPr>
      <w:r>
        <w:rPr>
          <w:rFonts w:ascii="Times New Roman" w:hAnsi="Times New Roman" w:cs="Times New Roman"/>
          <w:sz w:val="24"/>
          <w:szCs w:val="24"/>
        </w:rPr>
        <w:t>AAPC Chair 2013-2014</w:t>
      </w:r>
    </w:p>
    <w:p w14:paraId="7D758AFB" w14:textId="77777777" w:rsidR="00DC1054" w:rsidRDefault="00DC1054" w:rsidP="00DC1054">
      <w:pPr>
        <w:rPr>
          <w:rFonts w:ascii="Times New Roman" w:eastAsia="Times New Roman" w:hAnsi="Times New Roman" w:cs="Times New Roman"/>
          <w:color w:val="000000"/>
          <w:sz w:val="24"/>
          <w:szCs w:val="24"/>
        </w:rPr>
      </w:pPr>
    </w:p>
    <w:p w14:paraId="2161AAB5" w14:textId="77777777" w:rsidR="00DC1054" w:rsidRPr="00DC1054" w:rsidRDefault="00DC1054"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p>
    <w:p w14:paraId="3ADEAE68" w14:textId="77777777" w:rsidR="00026DBE" w:rsidRPr="00026DBE" w:rsidRDefault="00026DBE" w:rsidP="00BC2A6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sectPr w:rsidR="00026DBE" w:rsidRPr="00026DBE" w:rsidSect="00A905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19CD" w14:textId="77777777" w:rsidR="00AB7CBB" w:rsidRDefault="00AB7CBB" w:rsidP="00210A75">
      <w:pPr>
        <w:spacing w:after="0" w:line="240" w:lineRule="auto"/>
      </w:pPr>
      <w:r>
        <w:separator/>
      </w:r>
    </w:p>
  </w:endnote>
  <w:endnote w:type="continuationSeparator" w:id="0">
    <w:p w14:paraId="4E5B0AC0" w14:textId="77777777" w:rsidR="00AB7CBB" w:rsidRDefault="00AB7CBB" w:rsidP="002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64"/>
      <w:gridCol w:w="4496"/>
    </w:tblGrid>
    <w:tr w:rsidR="00210A75" w14:paraId="5284647F" w14:textId="77777777" w:rsidTr="00210A75">
      <w:tc>
        <w:tcPr>
          <w:tcW w:w="4968" w:type="dxa"/>
        </w:tcPr>
        <w:p w14:paraId="476C82C0" w14:textId="77777777" w:rsidR="00210A75" w:rsidRDefault="00210A75">
          <w:pPr>
            <w:pStyle w:val="Footer"/>
            <w:jc w:val="right"/>
            <w:rPr>
              <w:b/>
              <w:color w:val="4F81BD" w:themeColor="accent1"/>
              <w:sz w:val="32"/>
              <w:szCs w:val="32"/>
            </w:rPr>
          </w:pPr>
          <w:r>
            <w:t xml:space="preserve">AAPC report to Senate: April 15, </w:t>
          </w:r>
          <w:proofErr w:type="gramStart"/>
          <w:r>
            <w:t>2013</w:t>
          </w:r>
          <w:proofErr w:type="gramEnd"/>
          <w:r>
            <w:t xml:space="preserve">         </w:t>
          </w:r>
          <w:r w:rsidR="001449A4">
            <w:fldChar w:fldCharType="begin"/>
          </w:r>
          <w:r w:rsidR="001449A4">
            <w:instrText xml:space="preserve"> PAGE   \* MERGEFORMAT </w:instrText>
          </w:r>
          <w:r w:rsidR="001449A4">
            <w:fldChar w:fldCharType="separate"/>
          </w:r>
          <w:r w:rsidR="003F050D" w:rsidRPr="003F050D">
            <w:rPr>
              <w:b/>
              <w:noProof/>
              <w:color w:val="4F81BD" w:themeColor="accent1"/>
              <w:sz w:val="32"/>
              <w:szCs w:val="32"/>
            </w:rPr>
            <w:t>1</w:t>
          </w:r>
          <w:r w:rsidR="001449A4">
            <w:rPr>
              <w:b/>
              <w:noProof/>
              <w:color w:val="4F81BD" w:themeColor="accent1"/>
              <w:sz w:val="32"/>
              <w:szCs w:val="32"/>
            </w:rPr>
            <w:fldChar w:fldCharType="end"/>
          </w:r>
        </w:p>
      </w:tc>
      <w:tc>
        <w:tcPr>
          <w:tcW w:w="4608" w:type="dxa"/>
        </w:tcPr>
        <w:p w14:paraId="28E0C8CF" w14:textId="77777777" w:rsidR="00210A75" w:rsidRDefault="00210A75">
          <w:pPr>
            <w:pStyle w:val="Footer"/>
          </w:pPr>
        </w:p>
      </w:tc>
    </w:tr>
  </w:tbl>
  <w:p w14:paraId="3C1037ED" w14:textId="77777777" w:rsidR="00210A75" w:rsidRDefault="0021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85B07" w14:textId="77777777" w:rsidR="00AB7CBB" w:rsidRDefault="00AB7CBB" w:rsidP="00210A75">
      <w:pPr>
        <w:spacing w:after="0" w:line="240" w:lineRule="auto"/>
      </w:pPr>
      <w:r>
        <w:separator/>
      </w:r>
    </w:p>
  </w:footnote>
  <w:footnote w:type="continuationSeparator" w:id="0">
    <w:p w14:paraId="029EABC6" w14:textId="77777777" w:rsidR="00AB7CBB" w:rsidRDefault="00AB7CBB" w:rsidP="0021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7198" w14:textId="77777777" w:rsidR="00210A75" w:rsidRDefault="00075B0A">
    <w:pPr>
      <w:pStyle w:val="Header"/>
    </w:pPr>
    <w:r>
      <w:t>AAPC:  April 2, 2014</w:t>
    </w:r>
  </w:p>
  <w:p w14:paraId="4D689601" w14:textId="77777777" w:rsidR="00210A75" w:rsidRDefault="00210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E"/>
    <w:rsid w:val="00026DBE"/>
    <w:rsid w:val="00046EC8"/>
    <w:rsid w:val="00073D23"/>
    <w:rsid w:val="00075B0A"/>
    <w:rsid w:val="000C3D3A"/>
    <w:rsid w:val="001449A4"/>
    <w:rsid w:val="00144B18"/>
    <w:rsid w:val="00185CCA"/>
    <w:rsid w:val="001A65B9"/>
    <w:rsid w:val="00210A75"/>
    <w:rsid w:val="00282EC3"/>
    <w:rsid w:val="002A3F4F"/>
    <w:rsid w:val="003738AB"/>
    <w:rsid w:val="003D1976"/>
    <w:rsid w:val="003F050D"/>
    <w:rsid w:val="007448AA"/>
    <w:rsid w:val="007E109F"/>
    <w:rsid w:val="00801C42"/>
    <w:rsid w:val="0099046D"/>
    <w:rsid w:val="009C6567"/>
    <w:rsid w:val="00A90591"/>
    <w:rsid w:val="00AB7CBB"/>
    <w:rsid w:val="00B1798D"/>
    <w:rsid w:val="00B61990"/>
    <w:rsid w:val="00BC2A6C"/>
    <w:rsid w:val="00BF5735"/>
    <w:rsid w:val="00D0509C"/>
    <w:rsid w:val="00D32B3A"/>
    <w:rsid w:val="00D41D23"/>
    <w:rsid w:val="00DC1054"/>
    <w:rsid w:val="00E330A8"/>
    <w:rsid w:val="00E64919"/>
    <w:rsid w:val="00E90980"/>
    <w:rsid w:val="00ED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D566"/>
  <w15:docId w15:val="{D57921FE-C6B8-4ABA-B519-7B2BE445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75"/>
  </w:style>
  <w:style w:type="paragraph" w:styleId="Footer">
    <w:name w:val="footer"/>
    <w:basedOn w:val="Normal"/>
    <w:link w:val="FooterChar"/>
    <w:uiPriority w:val="99"/>
    <w:unhideWhenUsed/>
    <w:rsid w:val="0021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75"/>
  </w:style>
  <w:style w:type="paragraph" w:styleId="BalloonText">
    <w:name w:val="Balloon Text"/>
    <w:basedOn w:val="Normal"/>
    <w:link w:val="BalloonTextChar"/>
    <w:uiPriority w:val="99"/>
    <w:semiHidden/>
    <w:unhideWhenUsed/>
    <w:rsid w:val="0021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75"/>
    <w:rPr>
      <w:rFonts w:ascii="Tahoma" w:hAnsi="Tahoma" w:cs="Tahoma"/>
      <w:sz w:val="16"/>
      <w:szCs w:val="16"/>
    </w:rPr>
  </w:style>
  <w:style w:type="paragraph" w:styleId="PlainText">
    <w:name w:val="Plain Text"/>
    <w:basedOn w:val="Normal"/>
    <w:link w:val="PlainTextChar"/>
    <w:uiPriority w:val="99"/>
    <w:unhideWhenUsed/>
    <w:rsid w:val="003D1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19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950">
      <w:bodyDiv w:val="1"/>
      <w:marLeft w:val="0"/>
      <w:marRight w:val="0"/>
      <w:marTop w:val="0"/>
      <w:marBottom w:val="0"/>
      <w:divBdr>
        <w:top w:val="none" w:sz="0" w:space="0" w:color="auto"/>
        <w:left w:val="none" w:sz="0" w:space="0" w:color="auto"/>
        <w:bottom w:val="none" w:sz="0" w:space="0" w:color="auto"/>
        <w:right w:val="none" w:sz="0" w:space="0" w:color="auto"/>
      </w:divBdr>
    </w:div>
    <w:div w:id="1604416643">
      <w:bodyDiv w:val="1"/>
      <w:marLeft w:val="0"/>
      <w:marRight w:val="0"/>
      <w:marTop w:val="0"/>
      <w:marBottom w:val="0"/>
      <w:divBdr>
        <w:top w:val="none" w:sz="0" w:space="0" w:color="auto"/>
        <w:left w:val="none" w:sz="0" w:space="0" w:color="auto"/>
        <w:bottom w:val="none" w:sz="0" w:space="0" w:color="auto"/>
        <w:right w:val="none" w:sz="0" w:space="0" w:color="auto"/>
      </w:divBdr>
    </w:div>
    <w:div w:id="19607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2014-04-11T17:43:00Z</cp:lastPrinted>
  <dcterms:created xsi:type="dcterms:W3CDTF">2021-07-28T18:12:00Z</dcterms:created>
  <dcterms:modified xsi:type="dcterms:W3CDTF">2021-07-28T18:12:00Z</dcterms:modified>
</cp:coreProperties>
</file>